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A5" w:rsidRDefault="001F63A5" w:rsidP="001F63A5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CATALOGO EMPRESARIAL.</w:t>
      </w:r>
    </w:p>
    <w:p w:rsidR="001F63A5" w:rsidRDefault="001F63A5" w:rsidP="001F63A5">
      <w:pPr>
        <w:rPr>
          <w:noProof/>
          <w:color w:val="FF0000"/>
          <w:sz w:val="36"/>
          <w:szCs w:val="36"/>
          <w:lang w:eastAsia="es-ES"/>
        </w:rPr>
      </w:pPr>
      <w:r>
        <w:rPr>
          <w:noProof/>
          <w:sz w:val="24"/>
          <w:szCs w:val="24"/>
          <w:lang w:eastAsia="es-ES"/>
        </w:rPr>
        <w:t xml:space="preserve"> </w:t>
      </w:r>
      <w:r>
        <w:rPr>
          <w:noProof/>
          <w:sz w:val="32"/>
          <w:szCs w:val="32"/>
          <w:lang w:eastAsia="es-ES"/>
        </w:rPr>
        <w:t>Cooperativa</w:t>
      </w:r>
      <w:r>
        <w:rPr>
          <w:noProof/>
          <w:sz w:val="24"/>
          <w:szCs w:val="24"/>
          <w:lang w:eastAsia="es-ES"/>
        </w:rPr>
        <w:t xml:space="preserve"> : </w:t>
      </w:r>
      <w:r>
        <w:rPr>
          <w:noProof/>
          <w:color w:val="FF0000"/>
          <w:sz w:val="36"/>
          <w:szCs w:val="36"/>
          <w:lang w:eastAsia="es-ES"/>
        </w:rPr>
        <w:t xml:space="preserve">Terre saine </w:t>
      </w:r>
    </w:p>
    <w:p w:rsidR="001F63A5" w:rsidRDefault="001F63A5" w:rsidP="001F63A5">
      <w:pPr>
        <w:jc w:val="center"/>
        <w:rPr>
          <w:rFonts w:ascii="Arial Black" w:hAnsi="Arial Black"/>
          <w:noProof/>
          <w:sz w:val="32"/>
          <w:szCs w:val="32"/>
          <w:lang w:eastAsia="es-ES"/>
        </w:rPr>
      </w:pPr>
      <w:r>
        <w:rPr>
          <w:rFonts w:ascii="Arial Black" w:hAnsi="Arial Black"/>
          <w:noProof/>
          <w:sz w:val="32"/>
          <w:szCs w:val="32"/>
          <w:lang w:eastAsia="es-ES"/>
        </w:rPr>
        <w:t>Productos  Amway</w:t>
      </w:r>
    </w:p>
    <w:p w:rsidR="001F63A5" w:rsidRDefault="001F63A5" w:rsidP="001F63A5">
      <w:pPr>
        <w:rPr>
          <w:rFonts w:cstheme="minorHAnsi"/>
          <w:noProof/>
          <w:sz w:val="24"/>
          <w:szCs w:val="24"/>
          <w:lang w:eastAsia="es-ES"/>
        </w:rPr>
      </w:pPr>
      <w:r>
        <w:rPr>
          <w:rFonts w:cstheme="minorHAnsi"/>
          <w:noProof/>
          <w:sz w:val="24"/>
          <w:szCs w:val="24"/>
          <w:lang w:eastAsia="es-ES"/>
        </w:rPr>
        <w:t>Amway es una empresa la cual nos brinda «una innovadora oportunidad de negocios basada en la venta directa de persona a persona». Sus productos, que se venden en más de 100 países y territorios del mundo,están orientados a la salud, la belleza y cuidado del hogar. Amway   Tambien  es una empres a de mercado en red, la cual nos brinda  varios productos que son  de excelente  calidad.</w:t>
      </w:r>
    </w:p>
    <w:p w:rsidR="001F63A5" w:rsidRDefault="001F63A5" w:rsidP="001F63A5">
      <w:pPr>
        <w:jc w:val="center"/>
        <w:rPr>
          <w:rFonts w:ascii="Arial Black" w:hAnsi="Arial Black"/>
          <w:noProof/>
          <w:sz w:val="32"/>
          <w:szCs w:val="32"/>
          <w:lang w:eastAsia="es-ES"/>
        </w:rPr>
      </w:pPr>
    </w:p>
    <w:p w:rsidR="001F63A5" w:rsidRPr="001F63A5" w:rsidRDefault="001F63A5" w:rsidP="001F63A5">
      <w:pPr>
        <w:shd w:val="clear" w:color="auto" w:fill="E6E7E8"/>
        <w:spacing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724025" cy="1752600"/>
            <wp:effectExtent l="0" t="0" r="9525" b="0"/>
            <wp:docPr id="20" name="Imagen 20" descr="Proteína Vegetal en po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roteína Vegetal en pol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A5">
        <w:rPr>
          <w:rFonts w:ascii="Arial" w:hAnsi="Arial" w:cs="Arial"/>
          <w:color w:val="595A5C"/>
          <w:sz w:val="18"/>
          <w:szCs w:val="18"/>
          <w:bdr w:val="none" w:sz="0" w:space="0" w:color="auto" w:frame="1"/>
        </w:rPr>
        <w:t xml:space="preserve"> </w:t>
      </w:r>
    </w:p>
    <w:p w:rsidR="001F63A5" w:rsidRP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 xml:space="preserve"> Precio </w:t>
      </w:r>
      <w:r w:rsidRPr="001F63A5"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$41.94</w:t>
      </w:r>
    </w:p>
    <w:p w:rsidR="001F63A5" w:rsidRDefault="001F63A5" w:rsidP="001F63A5">
      <w:pPr>
        <w:textAlignment w:val="baseline"/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textAlignment w:val="baseline"/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Proteína Vegetal en polvo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Proteínas y beneficios esenciales para tu cuerpo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Nueva fórmula de proteína 100% vegetal que contiene una exclusiva mezcla de soya, trigo y chícharo con alto valor nutricional. Cada porción de 10g aporta 8g de proteína.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 xml:space="preserve">Debido a que el cuerpo no conserva excesos de proteína es necesario consumirla diariamente. La proteína fortalece tejidos como los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músculos.</w:t>
      </w:r>
      <w:r>
        <w:t>No</w:t>
      </w:r>
      <w:proofErr w:type="spellEnd"/>
      <w:proofErr w:type="gramEnd"/>
      <w:r>
        <w:t xml:space="preserve"> contiene grasa saturada, colesterol ni lactosa. No contiene aditivos químicos, conservantes endulzantes, saborizante ni colorantes artificiales.</w:t>
      </w:r>
    </w:p>
    <w:p w:rsidR="001F63A5" w:rsidRDefault="001F63A5" w:rsidP="001F63A5"/>
    <w:p w:rsidR="001F63A5" w:rsidRDefault="001F63A5" w:rsidP="001F63A5">
      <w:pPr>
        <w:rPr>
          <w:noProof/>
          <w:lang w:eastAsia="es-ES"/>
        </w:rPr>
      </w:pPr>
      <w:r>
        <w:t xml:space="preserve">2.- </w:t>
      </w:r>
    </w:p>
    <w:p w:rsidR="001F63A5" w:rsidRPr="001F63A5" w:rsidRDefault="001F63A5" w:rsidP="001F63A5">
      <w:pPr>
        <w:shd w:val="clear" w:color="auto" w:fill="E6E7E8"/>
        <w:spacing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1676400" cy="1704975"/>
            <wp:effectExtent l="76200" t="76200" r="133350" b="123825"/>
            <wp:docPr id="19" name="Imagen 19" descr="Double 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ouble X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F63A5">
        <w:rPr>
          <w:rFonts w:ascii="Arial" w:hAnsi="Arial" w:cs="Arial"/>
          <w:color w:val="595A5C"/>
          <w:sz w:val="18"/>
          <w:szCs w:val="18"/>
          <w:bdr w:val="none" w:sz="0" w:space="0" w:color="auto" w:frame="1"/>
        </w:rPr>
        <w:t xml:space="preserve"> </w:t>
      </w:r>
    </w:p>
    <w:p w:rsidR="001F63A5" w:rsidRP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 xml:space="preserve"> Precio: </w:t>
      </w:r>
      <w:r w:rsidRPr="001F63A5"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$ 196</w:t>
      </w:r>
    </w:p>
    <w:p w:rsidR="001F63A5" w:rsidRDefault="001F63A5" w:rsidP="001F63A5">
      <w:pPr>
        <w:jc w:val="center"/>
        <w:textAlignment w:val="baseline"/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jc w:val="center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Double</w:t>
      </w:r>
      <w:proofErr w:type="spellEnd"/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 xml:space="preserve"> X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Eleva tu energía al máximo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Double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X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contiene 12 vitaminas, 10 minerales y 23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fitonutrientes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provenientes de diferentes fuentes de frutas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,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 verduras, hierbas y especies cultivadas en las granjas certificadas NUTRILITE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vertAlign w:val="superscript"/>
          <w:lang w:eastAsia="es-ES"/>
        </w:rPr>
        <w:t>TM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que emplean métodos orgánicos de cultivo.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Te ayudan a complementar tu nutrición para que tengas más energía.</w:t>
      </w:r>
    </w:p>
    <w:p w:rsidR="001F63A5" w:rsidRDefault="001F63A5" w:rsidP="001F63A5">
      <w:pPr>
        <w:rPr>
          <w:rFonts w:ascii="Arial" w:hAnsi="Arial" w:cs="Arial"/>
          <w:color w:val="494949"/>
          <w:sz w:val="18"/>
          <w:szCs w:val="18"/>
          <w:shd w:val="clear" w:color="auto" w:fill="FFFFFF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Rectángulo 21" descr="https://www.amway.es/_banner_image/10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EFAA5" id="Rectángulo 21" o:spid="_x0000_s1026" alt="https://www.amway.es/_banner_image/106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RqaGN0CAADs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1524000" cy="1524000"/>
            <wp:effectExtent l="0" t="0" r="0" b="0"/>
            <wp:docPr id="18" name="Imagen 18" descr="Suero-Aceite para el Cabello SATINIQUE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Suero-Aceite para el Cabello SATINIQUE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pBdr>
          <w:bottom w:val="single" w:sz="6" w:space="9" w:color="EBEBEB"/>
        </w:pBdr>
        <w:shd w:val="clear" w:color="auto" w:fill="FFFFFF"/>
        <w:spacing w:after="0" w:line="465" w:lineRule="atLeast"/>
        <w:textAlignment w:val="baseline"/>
        <w:outlineLvl w:val="0"/>
        <w:rPr>
          <w:rFonts w:ascii="Arial Black" w:eastAsia="Times New Roman" w:hAnsi="Arial Black" w:cs="Arial"/>
          <w:color w:val="538135" w:themeColor="accent6" w:themeShade="BF"/>
          <w:kern w:val="36"/>
          <w:sz w:val="24"/>
          <w:szCs w:val="24"/>
          <w:lang w:eastAsia="es-ES"/>
        </w:rPr>
      </w:pPr>
      <w:r>
        <w:rPr>
          <w:rStyle w:val="label"/>
          <w:rFonts w:ascii="Arial" w:hAnsi="Arial" w:cs="Arial"/>
          <w:color w:val="494949"/>
          <w:sz w:val="21"/>
          <w:szCs w:val="21"/>
          <w:bdr w:val="none" w:sz="0" w:space="0" w:color="auto" w:frame="1"/>
          <w:shd w:val="clear" w:color="auto" w:fill="F5F6F8"/>
        </w:rPr>
        <w:t>Precio sugerido de venta con IVA</w:t>
      </w:r>
      <w:r>
        <w:rPr>
          <w:rStyle w:val="label"/>
          <w:rFonts w:ascii="Arial" w:hAnsi="Arial" w:cs="Arial"/>
          <w:color w:val="494949"/>
          <w:sz w:val="21"/>
          <w:szCs w:val="21"/>
          <w:bdr w:val="none" w:sz="0" w:space="0" w:color="auto" w:frame="1"/>
          <w:shd w:val="clear" w:color="auto" w:fill="F5F6F8"/>
        </w:rPr>
        <w:t xml:space="preserve"> </w:t>
      </w:r>
      <w:bookmarkStart w:id="0" w:name="_GoBack"/>
      <w:bookmarkEnd w:id="0"/>
      <w:r>
        <w:rPr>
          <w:rStyle w:val="money"/>
          <w:rFonts w:ascii="Arial" w:hAnsi="Arial" w:cs="Arial"/>
          <w:b/>
          <w:bCs/>
          <w:color w:val="002F5F"/>
          <w:sz w:val="30"/>
          <w:szCs w:val="30"/>
          <w:bdr w:val="none" w:sz="0" w:space="0" w:color="auto" w:frame="1"/>
          <w:shd w:val="clear" w:color="auto" w:fill="F5F6F8"/>
        </w:rPr>
        <w:t>22,53</w:t>
      </w:r>
    </w:p>
    <w:p w:rsidR="001F63A5" w:rsidRDefault="001F63A5" w:rsidP="001F63A5">
      <w:pPr>
        <w:pBdr>
          <w:bottom w:val="single" w:sz="6" w:space="9" w:color="EBEBEB"/>
        </w:pBdr>
        <w:shd w:val="clear" w:color="auto" w:fill="FFFFFF"/>
        <w:spacing w:after="0" w:line="465" w:lineRule="atLeast"/>
        <w:textAlignment w:val="baseline"/>
        <w:outlineLvl w:val="0"/>
        <w:rPr>
          <w:rFonts w:ascii="Arial Black" w:eastAsia="Times New Roman" w:hAnsi="Arial Black" w:cs="Arial"/>
          <w:color w:val="538135" w:themeColor="accent6" w:themeShade="BF"/>
          <w:kern w:val="36"/>
          <w:sz w:val="24"/>
          <w:szCs w:val="24"/>
          <w:lang w:eastAsia="es-ES"/>
        </w:rPr>
      </w:pPr>
      <w:r>
        <w:rPr>
          <w:rFonts w:ascii="Arial Black" w:eastAsia="Times New Roman" w:hAnsi="Arial Black" w:cs="Arial"/>
          <w:color w:val="538135" w:themeColor="accent6" w:themeShade="BF"/>
          <w:kern w:val="36"/>
          <w:sz w:val="24"/>
          <w:szCs w:val="24"/>
          <w:lang w:eastAsia="es-ES"/>
        </w:rPr>
        <w:t>Suero-Aceite para el Cabello SATINIQUE</w:t>
      </w:r>
    </w:p>
    <w:p w:rsidR="001F63A5" w:rsidRDefault="001F63A5" w:rsidP="001F63A5">
      <w:pPr>
        <w:rPr>
          <w:rFonts w:ascii="Arial" w:hAnsi="Arial" w:cs="Arial"/>
          <w:color w:val="49494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94949"/>
          <w:sz w:val="18"/>
          <w:szCs w:val="18"/>
          <w:shd w:val="clear" w:color="auto" w:fill="FFFFFF"/>
        </w:rPr>
        <w:t xml:space="preserve">La fórmula del Suero-Aceite para el Cabello SATINIQUE™ usa el poder de ENERJUVE™ para hidratar profundamente y saciar las necesidades del cabello seco. Formulado especialmente con una exquisita y nutritiva mezcla de argán, aguacate y aceites de semilla de </w:t>
      </w:r>
      <w:proofErr w:type="spellStart"/>
      <w:r>
        <w:rPr>
          <w:rFonts w:ascii="Arial" w:hAnsi="Arial" w:cs="Arial"/>
          <w:color w:val="494949"/>
          <w:sz w:val="18"/>
          <w:szCs w:val="18"/>
          <w:shd w:val="clear" w:color="auto" w:fill="FFFFFF"/>
        </w:rPr>
        <w:t>kukui</w:t>
      </w:r>
      <w:proofErr w:type="spellEnd"/>
      <w:r>
        <w:rPr>
          <w:rFonts w:ascii="Arial" w:hAnsi="Arial" w:cs="Arial"/>
          <w:color w:val="494949"/>
          <w:sz w:val="18"/>
          <w:szCs w:val="18"/>
          <w:shd w:val="clear" w:color="auto" w:fill="FFFFFF"/>
        </w:rPr>
        <w:t>, su aplicación aporta una suave y sedosa manejabilidad a cada mechón. El cabello deshidratado aumenta en suavidad, tersura y brillo.</w:t>
      </w:r>
    </w:p>
    <w:p w:rsidR="001F63A5" w:rsidRDefault="001F63A5" w:rsidP="001F63A5">
      <w:pPr>
        <w:pStyle w:val="Ttulo3"/>
        <w:shd w:val="clear" w:color="auto" w:fill="FFFFFF"/>
        <w:spacing w:before="180"/>
        <w:rPr>
          <w:rFonts w:ascii="Cuprum" w:hAnsi="Cuprum"/>
          <w:b/>
          <w:bCs/>
          <w:color w:val="538135" w:themeColor="accent6" w:themeShade="BF"/>
          <w:sz w:val="33"/>
          <w:szCs w:val="33"/>
        </w:rPr>
      </w:pPr>
      <w:r>
        <w:rPr>
          <w:noProof/>
          <w:color w:val="538135" w:themeColor="accent6" w:themeShade="BF"/>
          <w:lang w:eastAsia="es-ES"/>
        </w:rPr>
        <w:lastRenderedPageBreak/>
        <w:drawing>
          <wp:inline distT="0" distB="0" distL="0" distR="0">
            <wp:extent cx="742950" cy="2028825"/>
            <wp:effectExtent l="0" t="0" r="0" b="9525"/>
            <wp:docPr id="17" name="Imagen 17" descr="PURSUE™ Am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PURSUE™ Amw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prum" w:hAnsi="Cuprum"/>
          <w:b/>
          <w:bCs/>
          <w:color w:val="538135" w:themeColor="accent6" w:themeShade="BF"/>
          <w:sz w:val="33"/>
          <w:szCs w:val="33"/>
        </w:rPr>
        <w:t> </w:t>
      </w:r>
    </w:p>
    <w:tbl>
      <w:tblPr>
        <w:tblW w:w="3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889"/>
      </w:tblGrid>
      <w:tr w:rsidR="001F63A5" w:rsidRPr="001F63A5" w:rsidTr="001F6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F63A5" w:rsidRPr="001F63A5" w:rsidRDefault="001F63A5" w:rsidP="001F63A5">
            <w:pPr>
              <w:spacing w:after="0" w:line="240" w:lineRule="auto"/>
              <w:rPr>
                <w:rFonts w:ascii="Verdana" w:eastAsia="Times New Roman" w:hAnsi="Verdana" w:cs="Times New Roman"/>
                <w:color w:val="494948"/>
                <w:sz w:val="18"/>
                <w:szCs w:val="18"/>
                <w:lang w:eastAsia="es-ES"/>
              </w:rPr>
            </w:pPr>
            <w:r w:rsidRPr="001F63A5">
              <w:rPr>
                <w:rFonts w:ascii="Verdana" w:eastAsia="Times New Roman" w:hAnsi="Verdana" w:cs="Times New Roman"/>
                <w:color w:val="494948"/>
                <w:sz w:val="18"/>
                <w:szCs w:val="18"/>
                <w:lang w:eastAsia="es-ES"/>
              </w:rPr>
              <w:t>Precio Minorista: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F63A5" w:rsidRPr="001F63A5" w:rsidRDefault="001F63A5" w:rsidP="001F63A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94948"/>
                <w:sz w:val="18"/>
                <w:szCs w:val="18"/>
                <w:lang w:eastAsia="es-ES"/>
              </w:rPr>
            </w:pPr>
            <w:r w:rsidRPr="001F63A5">
              <w:rPr>
                <w:rFonts w:ascii="Verdana" w:eastAsia="Times New Roman" w:hAnsi="Verdana" w:cs="Times New Roman"/>
                <w:color w:val="494948"/>
                <w:sz w:val="18"/>
                <w:szCs w:val="18"/>
                <w:bdr w:val="none" w:sz="0" w:space="0" w:color="auto" w:frame="1"/>
                <w:lang w:eastAsia="es-ES"/>
              </w:rPr>
              <w:t>$11.80</w:t>
            </w:r>
          </w:p>
        </w:tc>
      </w:tr>
    </w:tbl>
    <w:p w:rsidR="001F63A5" w:rsidRDefault="001F63A5" w:rsidP="001F63A5">
      <w:pPr>
        <w:pStyle w:val="Ttulo3"/>
        <w:shd w:val="clear" w:color="auto" w:fill="FFFFFF"/>
        <w:spacing w:before="180"/>
        <w:rPr>
          <w:rFonts w:ascii="Cuprum" w:hAnsi="Cuprum"/>
          <w:b/>
          <w:bCs/>
          <w:color w:val="538135" w:themeColor="accent6" w:themeShade="BF"/>
          <w:sz w:val="33"/>
          <w:szCs w:val="33"/>
        </w:rPr>
      </w:pPr>
      <w:r>
        <w:rPr>
          <w:rFonts w:ascii="Cuprum" w:hAnsi="Cuprum"/>
          <w:b/>
          <w:bCs/>
          <w:color w:val="538135" w:themeColor="accent6" w:themeShade="BF"/>
          <w:sz w:val="33"/>
          <w:szCs w:val="33"/>
        </w:rPr>
        <w:t>Desinfectante Concentrado.</w:t>
      </w:r>
    </w:p>
    <w:p w:rsidR="001F63A5" w:rsidRDefault="001F63A5" w:rsidP="001F63A5">
      <w:pPr>
        <w:rPr>
          <w:rFonts w:ascii="Cuprum" w:hAnsi="Cuprum"/>
          <w:color w:val="222222"/>
          <w:shd w:val="clear" w:color="auto" w:fill="FFFFFF"/>
        </w:rPr>
      </w:pPr>
      <w:r>
        <w:rPr>
          <w:rStyle w:val="Textoennegrita"/>
          <w:rFonts w:ascii="Cuprum" w:hAnsi="Cuprum"/>
          <w:color w:val="222222"/>
          <w:shd w:val="clear" w:color="auto" w:fill="FFFFFF"/>
        </w:rPr>
        <w:t>PURSUE es un desinfectante recomendado para ofrecer un ambiente higiénico y saludable. Elimina hasta 20 tipos de virus, hongos y bacterias, es efectivo, seguro e inocuo con el medio ambiente.</w:t>
      </w:r>
      <w:r>
        <w:rPr>
          <w:rFonts w:ascii="Cuprum" w:hAnsi="Cuprum"/>
          <w:color w:val="222222"/>
          <w:shd w:val="clear" w:color="auto" w:fill="FFFFFF"/>
        </w:rPr>
        <w:t xml:space="preserve"> Las bacterias son los microorganismos unicelulares más comunes y abundantes en el planeta, capaces de sobrevivir en cualquier parte de la tierra, agua y el cuerpo humano. Adicionalmente son causantes de diferentes enfermedades, en ocasiones mortales.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16" name="Imagen 16" descr="Artistry Vitamina C + 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Artistry Vitamina C + 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$ 236.900,00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 xml:space="preserve">Tratamiento Avanzado Vitamina C + HA </w:t>
      </w:r>
      <w:proofErr w:type="spellStart"/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Artistry</w:t>
      </w:r>
      <w:proofErr w:type="spellEnd"/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Toma acción contra las líneas de expresión profundas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Es el primer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tratamiento avanzado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 de la marca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Artistry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enfocado en la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hidratación de la piel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para ayudar a reducir la apariencia de l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íneas de expresión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profundas, además añade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protección antioxidante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que ayuda a evitar la aparición de líneas causadas por los elementos nocivos del medio ambiente.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Fórmula exclusiva de doble acción. Una mezcla de Complejo de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Vitamina C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 en polvo 100% puro, extracto de Cereza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Acerola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cultivada en las granjas orgánicas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Amway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y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Ácido Hialurónico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que trabajan en conjunto para ayudar a reducir las líneas de expresión.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lastRenderedPageBreak/>
        <w:drawing>
          <wp:inline distT="0" distB="0" distL="0" distR="0">
            <wp:extent cx="1724025" cy="1752600"/>
            <wp:effectExtent l="0" t="0" r="9525" b="0"/>
            <wp:docPr id="15" name="Imagen 15" descr="Artistry Signature Color Trío de labiales “Velvet Kiss”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Artistry Signature Color Trío de labiales “Velvet Kiss”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$ 180.000,00</w:t>
      </w:r>
    </w:p>
    <w:p w:rsidR="001F63A5" w:rsidRP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</w:pPr>
    </w:p>
    <w:p w:rsidR="001F63A5" w:rsidRP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proofErr w:type="spellStart"/>
      <w:r w:rsidRPr="001F63A5"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Artistry</w:t>
      </w:r>
      <w:proofErr w:type="spellEnd"/>
      <w:r w:rsidRPr="001F63A5"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 xml:space="preserve"> </w:t>
      </w:r>
      <w:proofErr w:type="spellStart"/>
      <w:r w:rsidRPr="001F63A5"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Signature</w:t>
      </w:r>
      <w:proofErr w:type="spellEnd"/>
      <w:r w:rsidRPr="001F63A5"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 xml:space="preserve"> Color labiales "</w:t>
      </w:r>
      <w:proofErr w:type="spellStart"/>
      <w:r w:rsidRPr="001F63A5"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Velvet</w:t>
      </w:r>
      <w:proofErr w:type="spellEnd"/>
      <w:r w:rsidRPr="001F63A5"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 xml:space="preserve"> Kiss"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Artistry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Signature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Color Trío de labiales "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Velvet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Kiss"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¡Luce colores mate al triple!, sin perder la humectación en tus labios. La cera de abeja le da al trío de labiales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Artistry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“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Velvet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Kiss” una textura cremosa y un suave acabado aterciopelado con toque mate.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14" name="Imagen 14" descr="Artistry Flora Chic perfume para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Artistry Flora Chic perfume para muj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Artistry</w:t>
      </w:r>
      <w:proofErr w:type="spellEnd"/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 xml:space="preserve"> Flora Chic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Imagina que la elegancia tuviera un aroma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Flora Chic es la primera fragancia femenina de prestigio de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Artistr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, es un Eau de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Parfum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que contiene Mandarina Francesa, Rosa Búlgara 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Ylang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Ylang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Madagascar.Inspirada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por la gracia y la elegancia, imprime tu esencia mientras encantas al mundo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390650" cy="1409700"/>
            <wp:effectExtent l="0" t="0" r="0" b="0"/>
            <wp:docPr id="13" name="Imagen 13" descr="Mascara longitud y definición Art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Mascara longitud y definición Artist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$ 73.350,00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 xml:space="preserve">Mascara longitud y definición </w:t>
      </w:r>
      <w:proofErr w:type="spellStart"/>
      <w:r>
        <w:rPr>
          <w:rFonts w:ascii="Arial" w:eastAsia="Times New Roman" w:hAnsi="Arial" w:cs="Arial"/>
          <w:b/>
          <w:bCs/>
          <w:color w:val="367900"/>
          <w:sz w:val="33"/>
          <w:szCs w:val="33"/>
          <w:bdr w:val="none" w:sz="0" w:space="0" w:color="auto" w:frame="1"/>
          <w:lang w:eastAsia="es-ES"/>
        </w:rPr>
        <w:t>Artistry</w:t>
      </w:r>
      <w:proofErr w:type="spellEnd"/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Obtén unas pestañas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ultralargas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y bien definidas libres de grumos.</w:t>
      </w:r>
    </w:p>
    <w:p w:rsidR="001F63A5" w:rsidRDefault="001F63A5" w:rsidP="001F63A5">
      <w:pPr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br/>
        <w:t xml:space="preserve">Su fórmula de larga duración y su innovador cepillo 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permite una fácil aplicación desde la 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lastRenderedPageBreak/>
        <w:t>base hasta la punta para una mirada profunda</w:t>
      </w: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br/>
        <w:t>Fórmula de larga duración resistente al agua</w:t>
      </w: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t>, libre de grumos y no se descama.</w:t>
      </w: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br/>
        <w:t>Avanzada fórmula Flex FX que alarga las pestañas visiblemente hasta en un 70%.</w:t>
      </w: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br/>
        <w:t xml:space="preserve">Su cepillo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t>OptiLenght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 cubre la pestaña de la raíz a la punta para máxima definición y separación.</w:t>
      </w: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s-ES"/>
        </w:rPr>
        <w:br/>
        <w:t>Contiene aceite de Jojoba, Vitamina E y emolientes que mantiene las pestañas hidratadas y flexibles.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12" name="Imagen 12" descr="Crema Vitaminada Reparadora de N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rema Vitaminada Reparadora de Noch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$ 80.500,00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Crema Vitaminada Reparadora de Noche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45 años o más / Para todo tipo de piel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Fórmula enriquecida con vitaminas A, E y C que proporciona una sensación de hidratación sostenida y de humectación inmediata a la piel.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11" name="Imagen 11" descr="Multivitamínico Infantil Nutrilit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Multivitamínico Infantil Nutrilite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$ 31.900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 xml:space="preserve">Multivitamínico Infantil </w:t>
      </w: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Nutrilite</w:t>
      </w:r>
      <w:proofErr w:type="spellEnd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Kids</w:t>
      </w:r>
      <w:proofErr w:type="spellEnd"/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Multivitamínico Infantil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Nutrilite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Kids</w:t>
      </w:r>
      <w:proofErr w:type="spellEnd"/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Concentrado de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Frutas Tropicales y Vegetales ricos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 en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fitonutrientes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. 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lastRenderedPageBreak/>
        <w:drawing>
          <wp:inline distT="0" distB="0" distL="0" distR="0">
            <wp:extent cx="1724025" cy="1752600"/>
            <wp:effectExtent l="0" t="0" r="9525" b="0"/>
            <wp:docPr id="10" name="Imagen 10" descr="Phytopowder sabor Ce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Phytopowder sabor Cerez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$ 123.100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Phytopowder</w:t>
      </w:r>
      <w:proofErr w:type="spellEnd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 xml:space="preserve"> sabor Cereza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Fortalece las defensas de tu cuerpo con45mg de Vitamina C y 4,5 mg de Zinc.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Mezcla en polvo para preparar bebidas hidratantes y refrescantes ricas en vitaminas y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fitonutrientes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 xml:space="preserve">Cada bebida proporciona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fitonutrientes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de cereza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Acerola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Nutrilite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, una de las fuentes naturales más ricas del mundo en vitamina C. Las cerezas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Acerola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se cultivan en nuestras propias granjas orgánicas de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Nutrilite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, se cosechan y procesan en su punto máximo de producción de vitamina C, la cual ayuda a reforzar las defensas naturales de su cuerpo.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Contenido: Envase con 360 gramos (45 porciones)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 xml:space="preserve">Tabletas masticables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sabos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a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frutas con 12 vitaminas y 7 minerales.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Complementa una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buena nutrición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para qué los más pequeños, sean los más fuertes de la casa.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9" name="Imagen 9" descr="Acerola C Masti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Acerola C Masticab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$ 40.900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Acerola</w:t>
      </w:r>
      <w:proofErr w:type="spellEnd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 xml:space="preserve"> C Masticable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Práctica forma de tomar Vitamina C de origen natural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Acerola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C Masticable contiene el 50% de la vitamina C que niños y adultos necesitan.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Tabletas masticables elaboradas con Vitamina C de origen natural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, extraída del exclusivo concentrado de cereza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acerola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de NUTRILITE™.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Por su presentación masticable esta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Vitamina C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es fácilmente consumible por niños y adultos.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lastRenderedPageBreak/>
        <w:drawing>
          <wp:inline distT="0" distB="0" distL="0" distR="0">
            <wp:extent cx="1724025" cy="1752600"/>
            <wp:effectExtent l="0" t="0" r="9525" b="0"/>
            <wp:docPr id="8" name="Imagen 8" descr="Paquete Energía 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Paquete Energía Activ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$ 70.700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Paquete Energía Activa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Paquete Energía Activa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Los suplementos multivitamínicos complementan tu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alimentación y te brinda los requerimientos diarios necesarios de vitaminas, minerales y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fitonutrientes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para un óptimo nivel de energía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, que combinados con una dieta sana y ejercicios te ayudarán a sobrellevar el agitado estilo de vida actual. 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7" name="Imagen 7" descr="CLA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CLA 5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$ 101.500,00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CLA 500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Ejercicio, nutrición y músculos saludables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5"/>
          <w:szCs w:val="15"/>
          <w:lang w:eastAsia="es-ES"/>
        </w:rPr>
      </w:pPr>
      <w:r>
        <w:rPr>
          <w:rFonts w:ascii="Arial" w:eastAsia="Times New Roman" w:hAnsi="Arial" w:cs="Arial"/>
          <w:color w:val="333333"/>
          <w:sz w:val="15"/>
          <w:szCs w:val="15"/>
          <w:bdr w:val="none" w:sz="0" w:space="0" w:color="auto" w:frame="1"/>
          <w:lang w:eastAsia="es-ES"/>
        </w:rPr>
        <w:t>Ejercicio, nutrición y músculos saludables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CLA 500 es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ácido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linolénico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conjugado, ideal para reducir la grasa corporal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,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especialmente la que se acumula en los músculos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. Su elaboración es a base de aceite de cártamo 100% natural.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Este producto es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ideal para tener una nutrición balanceada a medida que se realiza deporte o cualquier actividad física.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lastRenderedPageBreak/>
        <w:drawing>
          <wp:inline distT="0" distB="0" distL="0" distR="0">
            <wp:extent cx="1724025" cy="1752600"/>
            <wp:effectExtent l="0" t="0" r="9525" b="0"/>
            <wp:docPr id="6" name="Imagen 6" descr="XS Pack  de 24 Lata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XS Pack  de 24 Latas.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$ 174.200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XS Pack de 24 Latas.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¡Energiza tu vida!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XS es una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bebida carbonatada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con un delicioso sabor explosivo de concentrado de arándano y saborizante natural de uva, que te llevará a alcanzar tu máximo a cualquier hora del día.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Gracias a su exclusiva combinación de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vitaminas B, taurina y cafeína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, te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sentíras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con más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energia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para tus actividades del día a día.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Pensando en tu bienestar XS tiene una fórmula sin azúcar y con cero calorías para que incluyas en tu dieta diaria.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5" name="Imagen 5" descr="Vaso Malteada Nutrilite x 25 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Vaso Malteada Nutrilite x 25 unidad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 xml:space="preserve">Vaso Malteada </w:t>
      </w: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Nutrilite</w:t>
      </w:r>
      <w:proofErr w:type="spellEnd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 xml:space="preserve"> x 25 unidades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Vaso Malteada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Nutrilite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x 25 unidades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Vaso Malteada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Nutrilite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x 25 unidades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4" name="Imagen 4" descr="XS Can Coolies Azul Imp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XS Can Coolies Azul Importad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$ 8.70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lastRenderedPageBreak/>
        <w:t>XS Can Coolies Azul Importado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XS Can Coolies Azul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Coolie XS te ayuda a mantener tu bebida XS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Fria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en cualquier momento y en cualquier lugar.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990725" cy="1781175"/>
            <wp:effectExtent l="0" t="0" r="9525" b="9525"/>
            <wp:docPr id="3" name="Imagen 3" descr="H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S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$ 48.000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HSN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HSN El colágeno que el cuerpo necesita para mantener un cabello hermoso.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Su fórmula contiene L-cisteína, un aminoácido que promueve la formación de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keratina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y colágeno.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br/>
        <w:t>Ayuda a la humectación de la piel. Es una combinación única de nutrientes que complementa la nutrición de la mujer que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 puede ayudar a mantener un cabello, piel y uñas sanas.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</w:pP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$ 128.000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600200" cy="1628775"/>
            <wp:effectExtent l="0" t="0" r="0" b="9525"/>
            <wp:docPr id="2" name="Imagen 2" descr="Bodykey Shake Plus F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Bodykey Shake Plus Fres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val="en-US" w:eastAsia="es-ES"/>
        </w:rPr>
        <w:t>Bodykey</w:t>
      </w:r>
      <w:proofErr w:type="spellEnd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val="en-US" w:eastAsia="es-ES"/>
        </w:rPr>
        <w:t>ShakePlus</w:t>
      </w:r>
      <w:proofErr w:type="spellEnd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val="en-US" w:eastAsia="es-ES"/>
        </w:rPr>
        <w:t>Fresa</w:t>
      </w:r>
      <w:proofErr w:type="spellEnd"/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es-ES"/>
        </w:rPr>
        <w:t>Bodykey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es-ES"/>
        </w:rPr>
        <w:t>ShakePlus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en-US" w:eastAsia="es-ES"/>
        </w:rPr>
        <w:t>Fresa</w:t>
      </w:r>
      <w:proofErr w:type="spellEnd"/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Polvo para preparar una bebida con delicioso sabor a fresa, que proporciona proteína, fibra, vitaminas y minerales, desarrollada con nuestra exclusiva tecnología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BodyKey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de NUTRILITE™ sin edulcorantes, saborizantes, colorantes o preservantes artificiales.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color w:val="6C6C6C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6C6C6C"/>
          <w:sz w:val="17"/>
          <w:szCs w:val="17"/>
          <w:lang w:eastAsia="es-ES"/>
        </w:rPr>
        <w:drawing>
          <wp:inline distT="0" distB="0" distL="0" distR="0">
            <wp:extent cx="1724025" cy="1752600"/>
            <wp:effectExtent l="0" t="0" r="9525" b="0"/>
            <wp:docPr id="1" name="Imagen 1" descr="Double X Repu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ouble X Repuest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lastRenderedPageBreak/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$ 177.000</w:t>
      </w:r>
    </w:p>
    <w:p w:rsidR="001F63A5" w:rsidRP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</w:pPr>
    </w:p>
    <w:p w:rsidR="001F63A5" w:rsidRP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376424"/>
          <w:sz w:val="33"/>
          <w:szCs w:val="33"/>
          <w:lang w:eastAsia="es-ES"/>
        </w:rPr>
      </w:pPr>
      <w:proofErr w:type="spellStart"/>
      <w:r w:rsidRPr="001F63A5"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>Double</w:t>
      </w:r>
      <w:proofErr w:type="spellEnd"/>
      <w:r w:rsidRPr="001F63A5">
        <w:rPr>
          <w:rFonts w:ascii="Arial" w:eastAsia="Times New Roman" w:hAnsi="Arial" w:cs="Arial"/>
          <w:b/>
          <w:bCs/>
          <w:color w:val="008064"/>
          <w:sz w:val="33"/>
          <w:szCs w:val="33"/>
          <w:bdr w:val="none" w:sz="0" w:space="0" w:color="auto" w:frame="1"/>
          <w:lang w:eastAsia="es-ES"/>
        </w:rPr>
        <w:t xml:space="preserve"> X Repuesto</w:t>
      </w:r>
    </w:p>
    <w:p w:rsid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</w:pP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color w:val="595A5C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95A5C"/>
          <w:sz w:val="18"/>
          <w:szCs w:val="18"/>
          <w:bdr w:val="none" w:sz="0" w:space="0" w:color="auto" w:frame="1"/>
          <w:lang w:eastAsia="es-ES"/>
        </w:rPr>
        <w:t>Precio</w:t>
      </w:r>
    </w:p>
    <w:p w:rsidR="001F63A5" w:rsidRDefault="001F63A5" w:rsidP="001F63A5">
      <w:pPr>
        <w:shd w:val="clear" w:color="auto" w:fill="E6E7E8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EF9E0E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EF9E0E"/>
          <w:sz w:val="21"/>
          <w:szCs w:val="21"/>
          <w:bdr w:val="none" w:sz="0" w:space="0" w:color="auto" w:frame="1"/>
          <w:lang w:eastAsia="es-ES"/>
        </w:rPr>
        <w:t>$ 177.000</w:t>
      </w:r>
    </w:p>
    <w:p w:rsidR="001F63A5" w:rsidRPr="001F63A5" w:rsidRDefault="001F63A5" w:rsidP="001F6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ES"/>
        </w:rPr>
      </w:pPr>
      <w:proofErr w:type="spellStart"/>
      <w:r w:rsidRPr="001F63A5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>Double</w:t>
      </w:r>
      <w:proofErr w:type="spellEnd"/>
      <w:r w:rsidRPr="001F63A5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es-ES"/>
        </w:rPr>
        <w:t xml:space="preserve"> X Repuesto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Tu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>Double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X ya se terminó!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es-ES"/>
        </w:rPr>
        <w:t xml:space="preserve"> guarda el estuche ya que evita la alteración ambiental de las tabletas, ahorra comprando el repuesto.</w:t>
      </w: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1F63A5" w:rsidRDefault="001F63A5" w:rsidP="001F63A5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1F63A5" w:rsidRDefault="001F63A5" w:rsidP="001F63A5">
      <w:pPr>
        <w:rPr>
          <w:color w:val="000000" w:themeColor="text1"/>
        </w:rPr>
      </w:pPr>
    </w:p>
    <w:p w:rsidR="001F63A5" w:rsidRDefault="001F63A5" w:rsidP="001F63A5">
      <w:pPr>
        <w:rPr>
          <w:color w:val="538135" w:themeColor="accent6" w:themeShade="BF"/>
        </w:rPr>
      </w:pPr>
    </w:p>
    <w:p w:rsidR="001F63A5" w:rsidRDefault="001F63A5" w:rsidP="001F63A5">
      <w:pPr>
        <w:rPr>
          <w:color w:val="538135" w:themeColor="accent6" w:themeShade="BF"/>
        </w:rPr>
      </w:pPr>
    </w:p>
    <w:p w:rsidR="001F477B" w:rsidRDefault="001F477B"/>
    <w:sectPr w:rsidR="001F4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Verdana"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A5"/>
    <w:rsid w:val="001F477B"/>
    <w:rsid w:val="001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16AB06"/>
  <w15:chartTrackingRefBased/>
  <w15:docId w15:val="{1D89E495-02FB-47E7-910C-4DE609DD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A5"/>
    <w:pPr>
      <w:spacing w:line="25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6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F6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F63A5"/>
    <w:rPr>
      <w:b/>
      <w:bCs/>
    </w:rPr>
  </w:style>
  <w:style w:type="character" w:customStyle="1" w:styleId="label">
    <w:name w:val="label"/>
    <w:basedOn w:val="Fuentedeprrafopredeter"/>
    <w:rsid w:val="001F63A5"/>
  </w:style>
  <w:style w:type="character" w:customStyle="1" w:styleId="money">
    <w:name w:val="money"/>
    <w:basedOn w:val="Fuentedeprrafopredeter"/>
    <w:rsid w:val="001F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1284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barrionuevo</dc:creator>
  <cp:keywords/>
  <dc:description/>
  <cp:lastModifiedBy>jose barrionuevo</cp:lastModifiedBy>
  <cp:revision>1</cp:revision>
  <dcterms:created xsi:type="dcterms:W3CDTF">2018-03-19T20:58:00Z</dcterms:created>
  <dcterms:modified xsi:type="dcterms:W3CDTF">2018-03-19T21:08:00Z</dcterms:modified>
</cp:coreProperties>
</file>