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7C" w:rsidRPr="009C5D7C" w:rsidRDefault="009C5D7C" w:rsidP="009C5D7C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es-ES"/>
        </w:rPr>
      </w:pPr>
      <w:r w:rsidRPr="009C5D7C">
        <w:rPr>
          <w:rFonts w:ascii="Verdana" w:eastAsia="Times New Roman" w:hAnsi="Verdana" w:cs="Times New Roman"/>
          <w:b/>
          <w:color w:val="FF0000"/>
          <w:sz w:val="24"/>
          <w:szCs w:val="24"/>
          <w:lang w:val="es-EC" w:eastAsia="es-ES"/>
        </w:rPr>
        <w:t>ESTATUTOS DE LA EMPRESA COOPERATIVA</w:t>
      </w:r>
    </w:p>
    <w:p w:rsidR="009C5D7C" w:rsidRDefault="009C5D7C" w:rsidP="009C5D7C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val="es-EC" w:eastAsia="es-ES"/>
        </w:rPr>
      </w:pPr>
      <w:r w:rsidRPr="000C4394">
        <w:rPr>
          <w:rFonts w:ascii="Verdana" w:eastAsia="Times New Roman" w:hAnsi="Verdana" w:cs="Times New Roman"/>
          <w:b/>
          <w:color w:val="FF0000"/>
          <w:sz w:val="24"/>
          <w:szCs w:val="24"/>
          <w:lang w:val="es-EC" w:eastAsia="es-ES"/>
        </w:rPr>
        <w:t>LES VARIETES BOLÍVAR</w:t>
      </w:r>
    </w:p>
    <w:p w:rsidR="000C4394" w:rsidRPr="000C4394" w:rsidRDefault="000C4394" w:rsidP="009C5D7C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val="es-EC" w:eastAsia="es-ES"/>
        </w:rPr>
      </w:pPr>
    </w:p>
    <w:p w:rsidR="009C5D7C" w:rsidRPr="009C5D7C" w:rsidRDefault="009C5D7C" w:rsidP="009C5D7C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lang w:eastAsia="es-ES"/>
        </w:rPr>
      </w:pPr>
    </w:p>
    <w:p w:rsid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</w:pPr>
      <w:r w:rsidRPr="000C4394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En la ciudad de Tulcán en el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 xml:space="preserve"> mes de </w:t>
      </w:r>
      <w:r w:rsidRPr="000C4394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octubre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 xml:space="preserve"> </w:t>
      </w:r>
      <w:r w:rsidR="000C4394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 xml:space="preserve">del año 2017 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 xml:space="preserve">en la Unidad Educativa Bolívar se presenta </w:t>
      </w:r>
      <w:r w:rsidRPr="000C4394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la constitución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 xml:space="preserve"> de los estatutos que regirán la dirección y manejo de la empresa </w:t>
      </w:r>
      <w:r w:rsidRPr="000C4394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LES VARIETES BOLÍVAR,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 xml:space="preserve"> de acuerdo a las clausulas detalladas a continuación.</w:t>
      </w:r>
    </w:p>
    <w:p w:rsidR="000C4394" w:rsidRPr="009C5D7C" w:rsidRDefault="000C4394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 </w:t>
      </w:r>
    </w:p>
    <w:p w:rsidR="009C5D7C" w:rsidRPr="000C4394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</w:pP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DENOMINACION, OBJETO, DURACION, DOMICILIO Y CAPITAL SOCIAL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FF0000"/>
          <w:lang w:eastAsia="es-ES"/>
        </w:rPr>
      </w:pP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1°-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La empresa se constituye en una Cooperativa Ltda. Cuya denominación es Cooperativa “</w:t>
      </w:r>
      <w:r w:rsidRPr="000C4394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LES VARIETES BOLÍVAR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”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2°-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Su duración será hasta la fecha de tér</w:t>
      </w:r>
      <w:r w:rsidRPr="000C4394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mino del año lectivo 2017 - 2018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 xml:space="preserve"> puesto que es un proyecto para la materia de Emprendimiento y Gestión y una nota para aprobación de dicha materia.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3°-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El domicilio de la Empresa es en la ciudad de Tulcán en la Unidad Educativa Bolívar.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4°-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El capital social con el que inicia l</w:t>
      </w:r>
      <w:r w:rsidRPr="000C4394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a Empresa es de $90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.00 DOL</w:t>
      </w:r>
      <w:r w:rsidRPr="000C4394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ARES AMERICANOS, divididos en 18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 xml:space="preserve"> particiones soci</w:t>
      </w:r>
      <w:r w:rsidRPr="000C4394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ales iguales e indivisibles de $5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.00 DOLARES cada una por socio.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 </w:t>
      </w:r>
    </w:p>
    <w:p w:rsidR="000C4394" w:rsidRPr="009C5D7C" w:rsidRDefault="000C4394" w:rsidP="000C439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FF0000"/>
          <w:lang w:eastAsia="es-ES"/>
        </w:rPr>
      </w:pP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CAPITULO I</w:t>
      </w:r>
    </w:p>
    <w:p w:rsidR="000C4394" w:rsidRDefault="000C4394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</w:pPr>
    </w:p>
    <w:p w:rsidR="000C4394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</w:pP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DE LA ADMINISTRACION DE LA EMPRESA.</w:t>
      </w:r>
    </w:p>
    <w:p w:rsidR="000C4394" w:rsidRPr="000C4394" w:rsidRDefault="000C4394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</w:pP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5°-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La administración de la empresa está a cargo del Presidente y el Tesorero.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6°-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La Junta General de Socios es el máximo órgano de gobierno de la sociedad y está conformada por todos los socios.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7°-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 xml:space="preserve">La Junta General de Socios se reúne en sesión ordinaria y extraordinaria, convocada y presidida en ambos casos, por el Presidente. La sesión ordinaria se </w:t>
      </w:r>
      <w:r w:rsidRPr="000C4394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llevará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 xml:space="preserve"> a cabo en forma mensual cuando el Presidente lo estime conveniente.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8°-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0C4394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La convocatoria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 xml:space="preserve"> a Junta General de Socios se </w:t>
      </w:r>
      <w:r w:rsidRPr="000C4394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realizará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 xml:space="preserve"> en forma verbal con dos días </w:t>
      </w:r>
      <w:r w:rsidRPr="000C4394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de anticipación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.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9°-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La Junta General de Socios tiene las siguientes facultades: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ind w:hanging="360"/>
        <w:rPr>
          <w:rFonts w:ascii="Verdana" w:eastAsia="Times New Roman" w:hAnsi="Verdana" w:cs="Times New Roman"/>
          <w:b/>
          <w:color w:val="333333"/>
          <w:lang w:eastAsia="es-ES"/>
        </w:rPr>
      </w:pP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a)</w:t>
      </w:r>
      <w:r w:rsidRPr="009C5D7C">
        <w:rPr>
          <w:rFonts w:ascii="Times New Roman" w:eastAsia="Times New Roman" w:hAnsi="Times New Roman" w:cs="Times New Roman"/>
          <w:b/>
          <w:color w:val="FF0000"/>
          <w:sz w:val="14"/>
          <w:szCs w:val="14"/>
          <w:lang w:val="es-EC" w:eastAsia="es-ES"/>
        </w:rPr>
        <w:t>      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Aprobar y modificar los Estatutos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ind w:hanging="360"/>
        <w:rPr>
          <w:rFonts w:ascii="Verdana" w:eastAsia="Times New Roman" w:hAnsi="Verdana" w:cs="Times New Roman"/>
          <w:b/>
          <w:color w:val="333333"/>
          <w:lang w:eastAsia="es-ES"/>
        </w:rPr>
      </w:pP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b)</w:t>
      </w:r>
      <w:r w:rsidRPr="009C5D7C">
        <w:rPr>
          <w:rFonts w:ascii="Times New Roman" w:eastAsia="Times New Roman" w:hAnsi="Times New Roman" w:cs="Times New Roman"/>
          <w:b/>
          <w:color w:val="FF0000"/>
          <w:sz w:val="14"/>
          <w:szCs w:val="14"/>
          <w:lang w:val="es-EC" w:eastAsia="es-ES"/>
        </w:rPr>
        <w:t>      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Nombrar y remover al Presidente</w:t>
      </w:r>
    </w:p>
    <w:p w:rsidR="009C5D7C" w:rsidRPr="000C4394" w:rsidRDefault="009C5D7C" w:rsidP="009C5D7C">
      <w:pPr>
        <w:shd w:val="clear" w:color="auto" w:fill="FFFFFF"/>
        <w:spacing w:before="150" w:after="150" w:line="240" w:lineRule="auto"/>
        <w:ind w:hanging="360"/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</w:pP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c)</w:t>
      </w:r>
      <w:r w:rsidRPr="009C5D7C">
        <w:rPr>
          <w:rFonts w:ascii="Times New Roman" w:eastAsia="Times New Roman" w:hAnsi="Times New Roman" w:cs="Times New Roman"/>
          <w:b/>
          <w:color w:val="FF0000"/>
          <w:sz w:val="14"/>
          <w:szCs w:val="14"/>
          <w:lang w:val="es-EC" w:eastAsia="es-ES"/>
        </w:rPr>
        <w:t>       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Otorgar poder, y funciones a los diferentes miembros de la empresa</w:t>
      </w:r>
    </w:p>
    <w:p w:rsidR="009C5D7C" w:rsidRPr="000C4394" w:rsidRDefault="009C5D7C" w:rsidP="009C5D7C">
      <w:pPr>
        <w:shd w:val="clear" w:color="auto" w:fill="FFFFFF"/>
        <w:spacing w:before="150" w:after="150" w:line="240" w:lineRule="auto"/>
        <w:ind w:hanging="360"/>
        <w:rPr>
          <w:rFonts w:ascii="Verdana" w:eastAsia="Times New Roman" w:hAnsi="Verdana" w:cs="Times New Roman"/>
          <w:b/>
          <w:color w:val="333333"/>
          <w:lang w:eastAsia="es-ES"/>
        </w:rPr>
      </w:pPr>
    </w:p>
    <w:p w:rsidR="009C5D7C" w:rsidRPr="009C5D7C" w:rsidRDefault="009C5D7C" w:rsidP="000C439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bookmarkStart w:id="0" w:name="_GoBack"/>
      <w:bookmarkEnd w:id="0"/>
    </w:p>
    <w:p w:rsid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</w:pP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lastRenderedPageBreak/>
        <w:t>CAPITULO II</w:t>
      </w:r>
    </w:p>
    <w:p w:rsidR="000C4394" w:rsidRPr="009C5D7C" w:rsidRDefault="000C4394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</w:pPr>
    </w:p>
    <w:p w:rsidR="009C5D7C" w:rsidRPr="000C4394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</w:pP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PRESIDENCIA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10°-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La Presidencia es el órgano de dirección y ejecución de la empresa.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11°-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El Presidente es nombrado por la Junta General de Socios.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12°-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Son facultades del Presidente.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ind w:hanging="360"/>
        <w:rPr>
          <w:rFonts w:ascii="Verdana" w:eastAsia="Times New Roman" w:hAnsi="Verdana" w:cs="Times New Roman"/>
          <w:b/>
          <w:color w:val="333333"/>
          <w:lang w:eastAsia="es-ES"/>
        </w:rPr>
      </w:pP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a)</w:t>
      </w:r>
      <w:r w:rsidRPr="009C5D7C">
        <w:rPr>
          <w:rFonts w:ascii="Times New Roman" w:eastAsia="Times New Roman" w:hAnsi="Times New Roman" w:cs="Times New Roman"/>
          <w:b/>
          <w:color w:val="FF0000"/>
          <w:sz w:val="14"/>
          <w:szCs w:val="14"/>
          <w:lang w:val="es-EC" w:eastAsia="es-ES"/>
        </w:rPr>
        <w:t>      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Representar a la empresa en todo momento y circunstancia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ind w:hanging="360"/>
        <w:rPr>
          <w:rFonts w:ascii="Verdana" w:eastAsia="Times New Roman" w:hAnsi="Verdana" w:cs="Times New Roman"/>
          <w:b/>
          <w:color w:val="333333"/>
          <w:lang w:eastAsia="es-ES"/>
        </w:rPr>
      </w:pP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b)</w:t>
      </w:r>
      <w:r w:rsidRPr="009C5D7C">
        <w:rPr>
          <w:rFonts w:ascii="Times New Roman" w:eastAsia="Times New Roman" w:hAnsi="Times New Roman" w:cs="Times New Roman"/>
          <w:b/>
          <w:color w:val="FF0000"/>
          <w:sz w:val="14"/>
          <w:szCs w:val="14"/>
          <w:lang w:val="es-EC" w:eastAsia="es-ES"/>
        </w:rPr>
        <w:t>      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Realizar la administración de la empresa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ind w:hanging="360"/>
        <w:rPr>
          <w:rFonts w:ascii="Verdana" w:eastAsia="Times New Roman" w:hAnsi="Verdana" w:cs="Times New Roman"/>
          <w:b/>
          <w:color w:val="333333"/>
          <w:lang w:eastAsia="es-ES"/>
        </w:rPr>
      </w:pP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c)</w:t>
      </w:r>
      <w:r w:rsidRPr="009C5D7C">
        <w:rPr>
          <w:rFonts w:ascii="Times New Roman" w:eastAsia="Times New Roman" w:hAnsi="Times New Roman" w:cs="Times New Roman"/>
          <w:b/>
          <w:color w:val="FF0000"/>
          <w:sz w:val="14"/>
          <w:szCs w:val="14"/>
          <w:lang w:val="es-EC" w:eastAsia="es-ES"/>
        </w:rPr>
        <w:t>       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Ejecutar transacciones bancarias, firmar contratos, realizar todo acto en pro del desarrollo de la empresa.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13°-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El Presidente no podrá tomar decisiones sin antes haber consultado con la junta de la empresa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 </w:t>
      </w:r>
    </w:p>
    <w:p w:rsidR="009C5D7C" w:rsidRPr="000C4394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</w:pP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RENUNCIA Y EXCLUSION DE SOCIOS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14°-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Los socios podrán renunciar a la empresa cuando lo deseen. Teniendo en cuanta que lo aportado tanto financiera o democráticamente será parte de la empresa y no de ellos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Art: 15°-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La sociedad podrá excluir al socio que perjudique el funcionamiento de la empresa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 </w:t>
      </w:r>
    </w:p>
    <w:p w:rsidR="009C5D7C" w:rsidRPr="000C4394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</w:pP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LAS SANCIONES.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FF0000"/>
          <w:lang w:eastAsia="es-ES"/>
        </w:rPr>
      </w:pP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16°-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 xml:space="preserve">El socio que por falta de asistencia a la convocatoria hecha por el Presidente a Junta General de </w:t>
      </w:r>
      <w:r w:rsidRPr="000C4394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Socios ordinaria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 xml:space="preserve"> o extraordinaria será multado con trabajos extra para el beneficio de la empresa.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17°-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Los fondos recaudados, serán destinados para gastos administrativos de la empresa.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 </w:t>
      </w:r>
    </w:p>
    <w:p w:rsidR="009C5D7C" w:rsidRPr="000C4394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</w:pP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TESORERO.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FF0000"/>
          <w:lang w:eastAsia="es-ES"/>
        </w:rPr>
      </w:pP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18°-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El Tesorero es el responsable de custodiar y manejar las cuentas y dineros de la empresa llevando en forma clara y transparente las finanzas o de caso contrario será destituido de sus labores.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0C439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es-EC" w:eastAsia="es-ES"/>
        </w:rPr>
        <w:t>Art. 19°-</w:t>
      </w:r>
      <w:r w:rsidRPr="009C5D7C">
        <w:rPr>
          <w:rFonts w:ascii="Verdana" w:eastAsia="Times New Roman" w:hAnsi="Verdana" w:cs="Times New Roman"/>
          <w:b/>
          <w:color w:val="FF0000"/>
          <w:sz w:val="18"/>
          <w:szCs w:val="18"/>
          <w:lang w:val="es-EC" w:eastAsia="es-ES"/>
        </w:rPr>
        <w:t> </w:t>
      </w: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En caso de presentarse alguna diferencia en los valores administrados por el Tesorero, serán cargados en su totalidad el faltante que se suscitare.</w:t>
      </w:r>
    </w:p>
    <w:p w:rsid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</w:pP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 </w:t>
      </w:r>
    </w:p>
    <w:p w:rsidR="000C4394" w:rsidRPr="009C5D7C" w:rsidRDefault="000C4394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</w:pPr>
    </w:p>
    <w:p w:rsidR="009C5D7C" w:rsidRPr="009C5D7C" w:rsidRDefault="009C5D7C" w:rsidP="009C5D7C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b/>
          <w:color w:val="333333"/>
          <w:lang w:eastAsia="es-ES"/>
        </w:rPr>
      </w:pP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ATT:</w:t>
      </w:r>
    </w:p>
    <w:p w:rsidR="009C5D7C" w:rsidRPr="009C5D7C" w:rsidRDefault="009C5D7C" w:rsidP="009C5D7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333333"/>
          <w:lang w:eastAsia="es-ES"/>
        </w:rPr>
      </w:pP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 </w:t>
      </w:r>
    </w:p>
    <w:p w:rsidR="003206DA" w:rsidRPr="000C4394" w:rsidRDefault="009C5D7C" w:rsidP="000C4394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b/>
          <w:color w:val="333333"/>
          <w:lang w:eastAsia="es-ES"/>
        </w:rPr>
      </w:pPr>
      <w:r w:rsidRPr="009C5D7C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  </w:t>
      </w:r>
      <w:r w:rsidRPr="000C4394">
        <w:rPr>
          <w:rFonts w:ascii="Verdana" w:eastAsia="Times New Roman" w:hAnsi="Verdana" w:cs="Times New Roman"/>
          <w:b/>
          <w:color w:val="333333"/>
          <w:sz w:val="18"/>
          <w:szCs w:val="18"/>
          <w:lang w:val="es-EC" w:eastAsia="es-ES"/>
        </w:rPr>
        <w:t>LES VARIETES BOLÍVAR</w:t>
      </w:r>
    </w:p>
    <w:sectPr w:rsidR="003206DA" w:rsidRPr="000C4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7B" w:rsidRDefault="00DD187B" w:rsidP="000C4394">
      <w:pPr>
        <w:spacing w:after="0" w:line="240" w:lineRule="auto"/>
      </w:pPr>
      <w:r>
        <w:separator/>
      </w:r>
    </w:p>
  </w:endnote>
  <w:endnote w:type="continuationSeparator" w:id="0">
    <w:p w:rsidR="00DD187B" w:rsidRDefault="00DD187B" w:rsidP="000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7B" w:rsidRDefault="00DD187B" w:rsidP="000C4394">
      <w:pPr>
        <w:spacing w:after="0" w:line="240" w:lineRule="auto"/>
      </w:pPr>
      <w:r>
        <w:separator/>
      </w:r>
    </w:p>
  </w:footnote>
  <w:footnote w:type="continuationSeparator" w:id="0">
    <w:p w:rsidR="00DD187B" w:rsidRDefault="00DD187B" w:rsidP="000C4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7C"/>
    <w:rsid w:val="000C4394"/>
    <w:rsid w:val="003206DA"/>
    <w:rsid w:val="009C5D7C"/>
    <w:rsid w:val="00D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2EC4"/>
  <w15:chartTrackingRefBased/>
  <w15:docId w15:val="{85BE6B80-CAEE-465F-ACD2-0B15866A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C5D7C"/>
    <w:rPr>
      <w:b/>
      <w:bCs/>
    </w:rPr>
  </w:style>
  <w:style w:type="paragraph" w:styleId="Prrafodelista">
    <w:name w:val="List Paragraph"/>
    <w:basedOn w:val="Normal"/>
    <w:uiPriority w:val="34"/>
    <w:qFormat/>
    <w:rsid w:val="009C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C4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394"/>
  </w:style>
  <w:style w:type="paragraph" w:styleId="Piedepgina">
    <w:name w:val="footer"/>
    <w:basedOn w:val="Normal"/>
    <w:link w:val="PiedepginaCar"/>
    <w:uiPriority w:val="99"/>
    <w:unhideWhenUsed/>
    <w:rsid w:val="000C4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Veintimilla</dc:creator>
  <cp:keywords/>
  <dc:description/>
  <cp:lastModifiedBy>Katy Veintimilla</cp:lastModifiedBy>
  <cp:revision>1</cp:revision>
  <dcterms:created xsi:type="dcterms:W3CDTF">2017-10-30T23:12:00Z</dcterms:created>
  <dcterms:modified xsi:type="dcterms:W3CDTF">2017-10-30T23:28:00Z</dcterms:modified>
</cp:coreProperties>
</file>