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Estatutos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Capítulo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Denominación y ámbito social de actuación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Artículo 1. Nombre razón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 cooperativa funcionará bajo el nombre de: </w:t>
      </w:r>
      <w:r w:rsidDel="00000000" w:rsidR="00000000" w:rsidRPr="00000000">
        <w:rPr>
          <w:b w:val="1"/>
          <w:sz w:val="24"/>
          <w:szCs w:val="24"/>
          <w:rtl w:val="0"/>
        </w:rPr>
        <w:t xml:space="preserve">E.H.P s. koop.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Artículo 2. Objeto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 cooperativa tiene por objeto las siguientes actividades: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Estas actividades serán desarrolladas por: Maddi, Amaiur, Pettan, Ana, Xabat, Iker, Iñaki eta Eñaut.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Artículo 3. Duración de la actividad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 cooperativa se constituye desde 01/11/16   hasta 15/06/16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Capítulo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Domicilio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Artículo 4. Domicilio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domicilio social queda establecido en: 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EHProduktuak@gmail.com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Capítulo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Régimen económico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Artículo 5. Capital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capital de inversión se fija en 40€. Se divide en participaciones de 5€ cada una. Cada participación otorga a cada titular cumplir derechos y obligaciones.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Artículo 6. Distribución de beneficios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distribución de beneficios se realizará en partes iguales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Capítulo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Órganos de la sociedad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Artículo 7. Régimen y organización de la cooperativa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reparto de las tareas se hará en organigrama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decisiones serán tomadas de forma democrática mediante votaciones.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Capítulo5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Libros y contabilidad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Artículo</w:t>
      </w:r>
      <w:r w:rsidDel="00000000" w:rsidR="00000000" w:rsidRPr="00000000">
        <w:rPr>
          <w:rtl w:val="0"/>
        </w:rPr>
        <w:t xml:space="preserve"> 8. Las cuentas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informes de las cuentas se presentarán a los socios cooperativistas cada semana y serán supervisadas previamente por el administrador.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Capítulo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Disolución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Artículo</w:t>
      </w:r>
      <w:r w:rsidDel="00000000" w:rsidR="00000000" w:rsidRPr="00000000">
        <w:rPr>
          <w:rtl w:val="0"/>
        </w:rPr>
        <w:t xml:space="preserve"> 9 Disolución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caso de disolución se repartirán las ganancias a partes iguales.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15 de junio terminará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1133475" cy="504825"/>
          <wp:effectExtent b="0" l="0" r="0" t="0"/>
          <wp:docPr descr="Logoa.PNG" id="1" name="image01.png"/>
          <a:graphic>
            <a:graphicData uri="http://schemas.openxmlformats.org/drawingml/2006/picture">
              <pic:pic>
                <pic:nvPicPr>
                  <pic:cNvPr descr="Logoa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EHProduktuak@gmail.com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