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color w:val="7F7F7F" w:themeColor="text1" w:themeTint="80"/>
          <w:sz w:val="32"/>
          <w:szCs w:val="32"/>
          <w:lang w:val="es-ES"/>
        </w:rPr>
        <w:id w:val="1619523"/>
        <w:docPartObj>
          <w:docPartGallery w:val="Cover Pages"/>
          <w:docPartUnique/>
        </w:docPartObj>
      </w:sdtPr>
      <w:sdtEndPr>
        <w:rPr>
          <w:b/>
          <w:color w:val="auto"/>
          <w:sz w:val="36"/>
          <w:szCs w:val="36"/>
          <w:lang w:val="es-CL"/>
        </w:rPr>
      </w:sdtEndPr>
      <w:sdtContent>
        <w:p w:rsidR="00C044F3" w:rsidRDefault="00A20EA4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  <w:r>
            <w:rPr>
              <w:noProof/>
              <w:color w:val="7F7F7F" w:themeColor="text1" w:themeTint="80"/>
              <w:sz w:val="32"/>
              <w:szCs w:val="32"/>
              <w:lang w:val="es-CL" w:eastAsia="es-CL" w:bidi="ar-SA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-292100</wp:posOffset>
                </wp:positionV>
                <wp:extent cx="2002155" cy="2261870"/>
                <wp:effectExtent l="19050" t="0" r="0" b="0"/>
                <wp:wrapThrough wrapText="bothSides">
                  <wp:wrapPolygon edited="0">
                    <wp:start x="-206" y="0"/>
                    <wp:lineTo x="-206" y="21467"/>
                    <wp:lineTo x="21579" y="21467"/>
                    <wp:lineTo x="21579" y="0"/>
                    <wp:lineTo x="-206" y="0"/>
                  </wp:wrapPolygon>
                </wp:wrapThrough>
                <wp:docPr id="4" name="Imagen 1" descr="C:\Users\andres\Desktop\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ndres\Desktop\logo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t="17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226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7F7F7F" w:themeColor="text1" w:themeTint="80"/>
              <w:sz w:val="32"/>
              <w:szCs w:val="32"/>
              <w:lang w:val="es-CL" w:eastAsia="es-CL" w:bidi="ar-SA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-130810</wp:posOffset>
                </wp:positionV>
                <wp:extent cx="1761490" cy="2237740"/>
                <wp:effectExtent l="19050" t="0" r="0" b="0"/>
                <wp:wrapTopAndBottom/>
                <wp:docPr id="7" name="Imagen 1" descr="C:\Users\andres\Desktop\lagranj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ndres\Desktop\lagranj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490" cy="223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7F7F7F" w:themeColor="text1" w:themeTint="80"/>
                <w:sz w:val="32"/>
                <w:szCs w:val="32"/>
                <w:lang w:val="es-ES"/>
              </w:rPr>
              <w:alias w:val="Fecha"/>
              <w:id w:val="19000712"/>
              <w:placeholder>
                <w:docPart w:val="C69A19CFE638445A8DDDB371DD8A0DC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2-06-25T00:00:00Z">
                <w:dateFormat w:val="d/M/yyyy"/>
                <w:lid w:val="es-ES"/>
                <w:storeMappedDataAs w:val="dateTime"/>
                <w:calendar w:val="gregorian"/>
              </w:date>
            </w:sdtPr>
            <w:sdtContent>
              <w:r w:rsidR="00C044F3">
                <w:rPr>
                  <w:color w:val="7F7F7F" w:themeColor="text1" w:themeTint="80"/>
                  <w:sz w:val="32"/>
                  <w:szCs w:val="32"/>
                  <w:lang w:val="es-ES"/>
                </w:rPr>
                <w:t>25/6/2012</w:t>
              </w:r>
            </w:sdtContent>
          </w:sdt>
          <w:r w:rsidR="00AB22CC" w:rsidRPr="00AB22CC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group id="_x0000_s1037" style="position:absolute;left:0;text-align:left;margin-left:0;margin-top:0;width:595.35pt;height:841.95pt;z-index:-251644928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8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39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p w:rsidR="00C044F3" w:rsidRDefault="00A20EA4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  <w:r>
            <w:rPr>
              <w:noProof/>
              <w:color w:val="7F7F7F" w:themeColor="text1" w:themeTint="80"/>
              <w:sz w:val="32"/>
              <w:szCs w:val="32"/>
              <w:lang w:val="es-CL" w:eastAsia="es-CL" w:bidi="ar-SA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-716701</wp:posOffset>
                </wp:positionH>
                <wp:positionV relativeFrom="paragraph">
                  <wp:posOffset>106795</wp:posOffset>
                </wp:positionV>
                <wp:extent cx="6999267" cy="3990110"/>
                <wp:effectExtent l="19050" t="0" r="0" b="0"/>
                <wp:wrapNone/>
                <wp:docPr id="6" name="Imagen 3" descr="C:\Users\rusio\Desktop\Rusio\ADJE\1106201210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usio\Desktop\Rusio\ADJE\11062012109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9267" cy="399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vertAnchor="page" w:horzAnchor="margin" w:tblpY="16141"/>
            <w:tblOverlap w:val="never"/>
            <w:tblW w:w="0" w:type="auto"/>
            <w:tblLook w:val="04A0"/>
          </w:tblPr>
          <w:tblGrid>
            <w:gridCol w:w="9056"/>
          </w:tblGrid>
          <w:tr w:rsidR="00C044F3" w:rsidRPr="00D248C7" w:rsidTr="00C044F3">
            <w:tc>
              <w:tcPr>
                <w:tcW w:w="9056" w:type="dxa"/>
              </w:tcPr>
              <w:p w:rsidR="00C044F3" w:rsidRPr="00C044F3" w:rsidRDefault="00AB22CC" w:rsidP="00D248C7">
                <w:pPr>
                  <w:pStyle w:val="Sinespaciado"/>
                  <w:jc w:val="center"/>
                  <w:rPr>
                    <w:color w:val="7F7F7F" w:themeColor="text1" w:themeTint="80"/>
                    <w:sz w:val="32"/>
                    <w:szCs w:val="32"/>
                    <w:lang w:val="es-CL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  <w:lang w:val="es-CL"/>
                    </w:rPr>
                    <w:alias w:val="Subtítulo"/>
                    <w:id w:val="19000717"/>
                    <w:placeholder>
                      <w:docPart w:val="32336EBE950F41B7AD39F1059F1873A0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A20EA4">
                      <w:rPr>
                        <w:color w:val="7F7F7F" w:themeColor="text1" w:themeTint="80"/>
                        <w:sz w:val="32"/>
                        <w:szCs w:val="32"/>
                        <w:lang w:val="es-CL"/>
                      </w:rPr>
                      <w:t>Estatu</w:t>
                    </w:r>
                    <w:r w:rsidR="00C044F3">
                      <w:rPr>
                        <w:color w:val="7F7F7F" w:themeColor="text1" w:themeTint="80"/>
                        <w:sz w:val="32"/>
                        <w:szCs w:val="32"/>
                        <w:lang w:val="es-CL"/>
                      </w:rPr>
                      <w:t xml:space="preserve">tos, Organigrama, Lista </w:t>
                    </w:r>
                    <w:r w:rsidR="00A20EA4">
                      <w:rPr>
                        <w:color w:val="7F7F7F" w:themeColor="text1" w:themeTint="80"/>
                        <w:sz w:val="32"/>
                        <w:szCs w:val="32"/>
                        <w:lang w:val="es-CL"/>
                      </w:rPr>
                      <w:t>de la aprobación de los estatutos.</w:t>
                    </w:r>
                  </w:sdtContent>
                </w:sdt>
                <w:r w:rsidR="00D248C7">
                  <w:rPr>
                    <w:color w:val="7F7F7F" w:themeColor="text1" w:themeTint="80"/>
                    <w:sz w:val="32"/>
                    <w:szCs w:val="32"/>
                    <w:lang w:val="es-CL"/>
                  </w:rPr>
                  <w:t xml:space="preserve"> </w:t>
                </w:r>
                <w:r w:rsidR="00C044F3" w:rsidRPr="00C044F3">
                  <w:rPr>
                    <w:color w:val="7F7F7F" w:themeColor="text1" w:themeTint="80"/>
                    <w:sz w:val="32"/>
                    <w:szCs w:val="32"/>
                    <w:lang w:val="es-CL"/>
                  </w:rPr>
                  <w:t xml:space="preserve"> </w:t>
                </w:r>
                <w:sdt>
                  <w:sdtPr>
                    <w:rPr>
                      <w:color w:val="7F7F7F" w:themeColor="text1" w:themeTint="80"/>
                      <w:sz w:val="32"/>
                      <w:szCs w:val="32"/>
                      <w:lang w:val="es-CL"/>
                    </w:rPr>
                    <w:alias w:val="Autor"/>
                    <w:id w:val="19000724"/>
                    <w:placeholder>
                      <w:docPart w:val="18FBB5BC4FAB44969C97EC21D9A2E24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D248C7">
                      <w:rPr>
                        <w:color w:val="7F7F7F" w:themeColor="text1" w:themeTint="80"/>
                        <w:sz w:val="32"/>
                        <w:szCs w:val="32"/>
                        <w:lang w:val="es-CL"/>
                      </w:rPr>
                      <w:t>Gustavo Ignacio Martinez Molina</w:t>
                    </w:r>
                    <w:r w:rsidR="00A20EA4" w:rsidRPr="00A20EA4">
                      <w:rPr>
                        <w:color w:val="7F7F7F" w:themeColor="text1" w:themeTint="80"/>
                        <w:sz w:val="32"/>
                        <w:szCs w:val="32"/>
                        <w:lang w:val="es-CL"/>
                      </w:rPr>
                      <w:t>.</w:t>
                    </w:r>
                  </w:sdtContent>
                </w:sdt>
              </w:p>
            </w:tc>
          </w:tr>
        </w:tbl>
        <w:p w:rsidR="00C044F3" w:rsidRDefault="00AB22CC">
          <w:pPr>
            <w:rPr>
              <w:b/>
              <w:sz w:val="36"/>
              <w:szCs w:val="36"/>
              <w:lang w:val="es-CL"/>
            </w:rPr>
          </w:pPr>
          <w:r w:rsidRPr="00AB22CC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rect id="_x0000_s1040" style="position:absolute;margin-left:0;margin-top:0;width:535.8pt;height:98.35pt;z-index:251672576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40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813"/>
                        <w:gridCol w:w="8211"/>
                      </w:tblGrid>
                      <w:tr w:rsidR="00D248C7" w:rsidRPr="00C044F3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Organización"/>
                            <w:id w:val="1619731"/>
                            <w:placeholder>
                              <w:docPart w:val="83229DBC26604D1AA48F8C3F823005F8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85361D" w:rsidRPr="00C044F3" w:rsidRDefault="0085361D" w:rsidP="00C044F3">
                                <w:pPr>
                                  <w:pStyle w:val="Sinespaciado"/>
                                  <w:rPr>
                                    <w:smallCaps/>
                                    <w:sz w:val="40"/>
                                    <w:szCs w:val="40"/>
                                    <w:lang w:val="es-CL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Cooperativa     ADJE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0" w:type="pct"/>
                            <w:shd w:val="clear" w:color="auto" w:fill="auto"/>
                            <w:vAlign w:val="center"/>
                          </w:tcPr>
                          <w:p w:rsidR="0085361D" w:rsidRPr="00C044F3" w:rsidRDefault="0085361D" w:rsidP="00C044F3">
                            <w:pPr>
                              <w:pStyle w:val="Sinespaciado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  <w:lang w:val="es-CL"/>
                              </w:rPr>
                              <w:t>Estatutos.</w:t>
                            </w:r>
                          </w:p>
                        </w:tc>
                      </w:tr>
                    </w:tbl>
                    <w:p w:rsidR="0085361D" w:rsidRPr="00C044F3" w:rsidRDefault="0085361D">
                      <w:pPr>
                        <w:pStyle w:val="Sinespaciado"/>
                        <w:spacing w:line="14" w:lineRule="exact"/>
                        <w:rPr>
                          <w:lang w:val="es-CL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C044F3">
            <w:rPr>
              <w:b/>
              <w:sz w:val="36"/>
              <w:szCs w:val="36"/>
              <w:lang w:val="es-CL"/>
            </w:rPr>
            <w:br w:type="page"/>
          </w:r>
        </w:p>
      </w:sdtContent>
    </w:sdt>
    <w:p w:rsidR="00B27F4D" w:rsidRPr="00A20EA4" w:rsidRDefault="00FB3576" w:rsidP="00A20EA4">
      <w:pPr>
        <w:ind w:left="-709" w:right="-799"/>
        <w:rPr>
          <w:b/>
          <w:sz w:val="36"/>
          <w:szCs w:val="36"/>
          <w:lang w:val="es-CL"/>
        </w:rPr>
      </w:pPr>
      <w:r w:rsidRPr="000924D9">
        <w:rPr>
          <w:b/>
          <w:sz w:val="36"/>
          <w:szCs w:val="36"/>
          <w:lang w:val="es-CL"/>
        </w:rPr>
        <w:lastRenderedPageBreak/>
        <w:t xml:space="preserve">  </w:t>
      </w:r>
      <w:r w:rsidR="00A20EA4">
        <w:rPr>
          <w:b/>
          <w:sz w:val="36"/>
          <w:szCs w:val="36"/>
          <w:lang w:val="es-CL"/>
        </w:rPr>
        <w:t xml:space="preserve">                             </w:t>
      </w:r>
      <w:r w:rsidR="00B27F4D" w:rsidRPr="00B27F4D">
        <w:rPr>
          <w:rFonts w:ascii="Arial" w:hAnsi="Arial"/>
          <w:b/>
          <w:sz w:val="24"/>
          <w:szCs w:val="24"/>
          <w:lang w:val="es-CL"/>
        </w:rPr>
        <w:t>ESTATUTOS DE LA COOPERATIVA ADJE</w:t>
      </w:r>
    </w:p>
    <w:p w:rsidR="00D248C7" w:rsidRDefault="00D248C7" w:rsidP="00D248C7">
      <w:pPr>
        <w:jc w:val="both"/>
        <w:rPr>
          <w:rFonts w:ascii="Arial" w:hAnsi="Arial"/>
          <w:b/>
          <w:sz w:val="24"/>
          <w:szCs w:val="24"/>
          <w:lang w:val="es-CL"/>
        </w:rPr>
      </w:pPr>
    </w:p>
    <w:p w:rsidR="00D248C7" w:rsidRPr="00B27F4D" w:rsidRDefault="00D248C7" w:rsidP="00D248C7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a) Cooperativa:</w:t>
      </w:r>
      <w:r w:rsidRPr="00B27F4D">
        <w:rPr>
          <w:rFonts w:ascii="Arial" w:hAnsi="Arial"/>
          <w:sz w:val="24"/>
          <w:szCs w:val="24"/>
          <w:lang w:val="es-CL"/>
        </w:rPr>
        <w:t xml:space="preserve"> Fabricar, vender, comercializar productos artesanales</w:t>
      </w:r>
      <w:r>
        <w:rPr>
          <w:rFonts w:ascii="Arial" w:hAnsi="Arial"/>
          <w:sz w:val="24"/>
          <w:szCs w:val="24"/>
          <w:lang w:val="es-CL"/>
        </w:rPr>
        <w:t xml:space="preserve"> especialmente tejidos y</w:t>
      </w:r>
      <w:r w:rsidRPr="00B27F4D">
        <w:rPr>
          <w:rFonts w:ascii="Arial" w:hAnsi="Arial"/>
          <w:sz w:val="24"/>
          <w:szCs w:val="24"/>
          <w:lang w:val="es-CL"/>
        </w:rPr>
        <w:t xml:space="preserve"> algunos con intervención de la tecnología electrónica, formada por estudiantes del 4° año D del Complejo Educacional ‘’La Granja’’ Domiciliado en </w:t>
      </w:r>
      <w:r w:rsidRPr="00B27F4D">
        <w:rPr>
          <w:rFonts w:ascii="Arial" w:hAnsi="Arial"/>
          <w:b/>
          <w:sz w:val="24"/>
          <w:szCs w:val="24"/>
          <w:lang w:val="es-CL"/>
        </w:rPr>
        <w:t>Arturo Pratt #0181 Cajón</w:t>
      </w:r>
      <w:r w:rsidRPr="00B27F4D">
        <w:rPr>
          <w:rFonts w:ascii="Arial" w:hAnsi="Arial"/>
          <w:sz w:val="24"/>
          <w:szCs w:val="24"/>
          <w:lang w:val="es-CL"/>
        </w:rPr>
        <w:t>, Comuna de Vilcún.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b) Objetivos:</w:t>
      </w:r>
      <w:r w:rsidRPr="00B27F4D">
        <w:rPr>
          <w:rFonts w:ascii="Arial" w:hAnsi="Arial"/>
          <w:sz w:val="24"/>
          <w:szCs w:val="24"/>
          <w:lang w:val="es-CL"/>
        </w:rPr>
        <w:t xml:space="preserve"> 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*</w:t>
      </w:r>
      <w:r w:rsidRPr="00B27F4D">
        <w:rPr>
          <w:rFonts w:ascii="Arial" w:hAnsi="Arial"/>
          <w:sz w:val="24"/>
          <w:szCs w:val="24"/>
          <w:lang w:val="es-CL"/>
        </w:rPr>
        <w:t>Que los socios de la cooperativa adquieran competencias del emprendimiento.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*</w:t>
      </w:r>
      <w:r w:rsidRPr="00B27F4D">
        <w:rPr>
          <w:rFonts w:ascii="Arial" w:hAnsi="Arial"/>
          <w:sz w:val="24"/>
          <w:szCs w:val="24"/>
          <w:lang w:val="es-CL"/>
        </w:rPr>
        <w:t>Comercializar los productos en el mercado local.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*</w:t>
      </w:r>
      <w:r w:rsidRPr="00B27F4D">
        <w:rPr>
          <w:rFonts w:ascii="Arial" w:hAnsi="Arial"/>
          <w:sz w:val="24"/>
          <w:szCs w:val="24"/>
          <w:lang w:val="es-CL"/>
        </w:rPr>
        <w:t>Establecer relaciones comerciales con la cooperativa socia.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*</w:t>
      </w:r>
      <w:r w:rsidRPr="00B27F4D">
        <w:rPr>
          <w:rFonts w:ascii="Arial" w:hAnsi="Arial"/>
          <w:sz w:val="24"/>
          <w:szCs w:val="24"/>
          <w:lang w:val="es-CL"/>
        </w:rPr>
        <w:t xml:space="preserve">Obtener rentabilidad a partir de la comercialización de los productos. 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*</w:t>
      </w:r>
      <w:r w:rsidRPr="00B27F4D">
        <w:rPr>
          <w:rFonts w:ascii="Arial" w:hAnsi="Arial"/>
          <w:sz w:val="24"/>
          <w:szCs w:val="24"/>
          <w:lang w:val="es-CL"/>
        </w:rPr>
        <w:t xml:space="preserve">Lograr buena comunicación entre los socios, proveedores y clientes. 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 xml:space="preserve">c) </w:t>
      </w:r>
      <w:r w:rsidRPr="00B27F4D">
        <w:rPr>
          <w:rFonts w:ascii="Arial" w:hAnsi="Arial"/>
          <w:sz w:val="24"/>
          <w:szCs w:val="24"/>
          <w:lang w:val="es-CL"/>
        </w:rPr>
        <w:t>El capital inicial subscrito y pagado será $104.000 el cual se dividirá en 23 aportes individuales de cada socio cuyo detalle se adjunta a continuación  el plazo para que cada socio haga efectivo su aporte inicial será el día Lunes 2 de Junio del año 2012.</w:t>
      </w:r>
    </w:p>
    <w:p w:rsidR="00B27F4D" w:rsidRPr="00B27F4D" w:rsidRDefault="00B27F4D" w:rsidP="00B27F4D">
      <w:pPr>
        <w:jc w:val="both"/>
        <w:rPr>
          <w:rFonts w:ascii="Arial" w:hAnsi="Arial"/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 xml:space="preserve">d) </w:t>
      </w:r>
      <w:r w:rsidRPr="00B27F4D">
        <w:rPr>
          <w:rFonts w:ascii="Arial" w:hAnsi="Arial"/>
          <w:sz w:val="24"/>
          <w:szCs w:val="24"/>
          <w:lang w:val="es-CL"/>
        </w:rPr>
        <w:t>Los gastos de administración serán financiados con el dinero de la cooperativa, no obstante el departamento de finanzas llevara registro de todos los movimientos financieros realizados.</w:t>
      </w:r>
    </w:p>
    <w:p w:rsidR="00B27F4D" w:rsidRPr="00B27F4D" w:rsidRDefault="00B27F4D" w:rsidP="00B27F4D">
      <w:pPr>
        <w:jc w:val="both"/>
        <w:rPr>
          <w:rFonts w:ascii="Arial" w:hAnsi="Arial"/>
          <w:sz w:val="24"/>
          <w:szCs w:val="24"/>
          <w:lang w:val="es-CL"/>
        </w:rPr>
      </w:pPr>
      <w:r w:rsidRPr="00B27F4D">
        <w:rPr>
          <w:rFonts w:ascii="Arial" w:hAnsi="Arial"/>
          <w:sz w:val="24"/>
          <w:szCs w:val="24"/>
          <w:lang w:val="es-CL"/>
        </w:rPr>
        <w:br/>
        <w:t>Si algún socio renuncia a la cooperativa debido a el retiro del curso, este deberá asistir a la última junta en que se repartan las ganancias, para esto será avisado con anterioridad. En esta junta participara como un socio más se le Hará entrega del capital y ganancias generadas (observación: Para ver el monto de ganancia a partir de su aporte se llamara a junta general de socios en el caso de retiro cerca de la fecha de término de la cooperativa).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sz w:val="24"/>
          <w:szCs w:val="24"/>
          <w:lang w:val="es-CL"/>
        </w:rPr>
        <w:br/>
        <w:t xml:space="preserve">Si el socio no asiste a esta junta deberá enviar un </w:t>
      </w:r>
      <w:r w:rsidR="00B01FF6" w:rsidRPr="00B27F4D">
        <w:rPr>
          <w:rFonts w:ascii="Arial" w:hAnsi="Arial"/>
          <w:sz w:val="24"/>
          <w:szCs w:val="24"/>
          <w:lang w:val="es-CL"/>
        </w:rPr>
        <w:t>número</w:t>
      </w:r>
      <w:r w:rsidRPr="00B27F4D">
        <w:rPr>
          <w:rFonts w:ascii="Arial" w:hAnsi="Arial"/>
          <w:sz w:val="24"/>
          <w:szCs w:val="24"/>
          <w:lang w:val="es-CL"/>
        </w:rPr>
        <w:t xml:space="preserve"> de cuenta para que sea realzado el </w:t>
      </w:r>
      <w:r w:rsidR="00B01FF6" w:rsidRPr="00B27F4D">
        <w:rPr>
          <w:rFonts w:ascii="Arial" w:hAnsi="Arial"/>
          <w:sz w:val="24"/>
          <w:szCs w:val="24"/>
          <w:lang w:val="es-CL"/>
        </w:rPr>
        <w:t>depósito</w:t>
      </w:r>
      <w:r w:rsidRPr="00B27F4D">
        <w:rPr>
          <w:rFonts w:ascii="Arial" w:hAnsi="Arial"/>
          <w:sz w:val="24"/>
          <w:szCs w:val="24"/>
          <w:lang w:val="es-CL"/>
        </w:rPr>
        <w:t xml:space="preserve"> o bien enviar a un representante con un documento firmado por </w:t>
      </w:r>
      <w:r w:rsidR="00B01FF6" w:rsidRPr="00B27F4D">
        <w:rPr>
          <w:rFonts w:ascii="Arial" w:hAnsi="Arial"/>
          <w:sz w:val="24"/>
          <w:szCs w:val="24"/>
          <w:lang w:val="es-CL"/>
        </w:rPr>
        <w:t>él</w:t>
      </w:r>
      <w:r w:rsidRPr="00B27F4D">
        <w:rPr>
          <w:rFonts w:ascii="Arial" w:hAnsi="Arial"/>
          <w:sz w:val="24"/>
          <w:szCs w:val="24"/>
          <w:lang w:val="es-CL"/>
        </w:rPr>
        <w:t xml:space="preserve"> y su carnet de identidad 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>e)</w:t>
      </w:r>
      <w:r w:rsidRPr="00B27F4D">
        <w:rPr>
          <w:rFonts w:ascii="Arial" w:hAnsi="Arial"/>
          <w:sz w:val="24"/>
          <w:szCs w:val="24"/>
          <w:lang w:val="es-CL"/>
        </w:rPr>
        <w:t xml:space="preserve"> De existir un nuevo interesado en asociarse a la cooperativa deberá cumplir con los siguientes requisitos: 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sz w:val="24"/>
          <w:szCs w:val="24"/>
          <w:lang w:val="es-CL"/>
        </w:rPr>
        <w:t>*Pagar un aporte de capital no inferior a $2000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sz w:val="24"/>
          <w:szCs w:val="24"/>
          <w:lang w:val="es-CL"/>
        </w:rPr>
        <w:t xml:space="preserve">*Firmar el acta de aprobación de los </w:t>
      </w:r>
      <w:r w:rsidR="00B01FF6" w:rsidRPr="00B27F4D">
        <w:rPr>
          <w:rFonts w:ascii="Arial" w:hAnsi="Arial"/>
          <w:sz w:val="24"/>
          <w:szCs w:val="24"/>
          <w:lang w:val="es-CL"/>
        </w:rPr>
        <w:t>estatutos,</w:t>
      </w:r>
      <w:r w:rsidRPr="00B27F4D">
        <w:rPr>
          <w:rFonts w:ascii="Arial" w:hAnsi="Arial"/>
          <w:sz w:val="24"/>
          <w:szCs w:val="24"/>
          <w:lang w:val="es-CL"/>
        </w:rPr>
        <w:t xml:space="preserve"> con esto demuestra que acata lo que estos establecen.</w:t>
      </w: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 xml:space="preserve">f) </w:t>
      </w:r>
      <w:r w:rsidRPr="00B27F4D">
        <w:rPr>
          <w:rFonts w:ascii="Arial" w:hAnsi="Arial"/>
          <w:sz w:val="24"/>
          <w:szCs w:val="24"/>
          <w:lang w:val="es-CL"/>
        </w:rPr>
        <w:t xml:space="preserve">Se convocara a reuniones informativas una vez al </w:t>
      </w:r>
      <w:r w:rsidR="00B01FF6" w:rsidRPr="00B27F4D">
        <w:rPr>
          <w:rFonts w:ascii="Arial" w:hAnsi="Arial"/>
          <w:sz w:val="24"/>
          <w:szCs w:val="24"/>
          <w:lang w:val="es-CL"/>
        </w:rPr>
        <w:t>mes,</w:t>
      </w:r>
      <w:r w:rsidRPr="00B27F4D">
        <w:rPr>
          <w:rFonts w:ascii="Arial" w:hAnsi="Arial"/>
          <w:sz w:val="24"/>
          <w:szCs w:val="24"/>
          <w:lang w:val="es-CL"/>
        </w:rPr>
        <w:t xml:space="preserve"> en la cual cada departamento deberá emitir un informe a los socios de la cooperativa.  </w:t>
      </w:r>
    </w:p>
    <w:p w:rsidR="00A20EA4" w:rsidRDefault="00A20EA4" w:rsidP="00B27F4D">
      <w:pPr>
        <w:jc w:val="both"/>
        <w:rPr>
          <w:rFonts w:ascii="Arial" w:hAnsi="Arial"/>
          <w:b/>
          <w:sz w:val="24"/>
          <w:szCs w:val="24"/>
          <w:lang w:val="es-CL"/>
        </w:rPr>
      </w:pPr>
    </w:p>
    <w:p w:rsidR="00A20EA4" w:rsidRDefault="00A20EA4" w:rsidP="00B27F4D">
      <w:pPr>
        <w:jc w:val="both"/>
        <w:rPr>
          <w:rFonts w:ascii="Arial" w:hAnsi="Arial"/>
          <w:b/>
          <w:sz w:val="24"/>
          <w:szCs w:val="24"/>
          <w:lang w:val="es-CL"/>
        </w:rPr>
      </w:pPr>
    </w:p>
    <w:p w:rsidR="00A20EA4" w:rsidRDefault="00A20EA4" w:rsidP="00B27F4D">
      <w:pPr>
        <w:jc w:val="both"/>
        <w:rPr>
          <w:rFonts w:ascii="Arial" w:hAnsi="Arial"/>
          <w:b/>
          <w:sz w:val="24"/>
          <w:szCs w:val="24"/>
          <w:lang w:val="es-CL"/>
        </w:rPr>
      </w:pPr>
    </w:p>
    <w:p w:rsidR="00B27F4D" w:rsidRPr="00B27F4D" w:rsidRDefault="00B27F4D" w:rsidP="00B27F4D">
      <w:pPr>
        <w:jc w:val="both"/>
        <w:rPr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lastRenderedPageBreak/>
        <w:t xml:space="preserve">g) </w:t>
      </w:r>
      <w:r w:rsidRPr="00B27F4D">
        <w:rPr>
          <w:rFonts w:ascii="Arial" w:hAnsi="Arial"/>
          <w:sz w:val="24"/>
          <w:szCs w:val="24"/>
          <w:lang w:val="es-CL"/>
        </w:rPr>
        <w:t xml:space="preserve">Las juntas se realizaran con motivos de dar cuenta de lo que se </w:t>
      </w:r>
      <w:r w:rsidR="00B01FF6" w:rsidRPr="00B27F4D">
        <w:rPr>
          <w:rFonts w:ascii="Arial" w:hAnsi="Arial"/>
          <w:sz w:val="24"/>
          <w:szCs w:val="24"/>
          <w:lang w:val="es-CL"/>
        </w:rPr>
        <w:t>está</w:t>
      </w:r>
      <w:r w:rsidRPr="00B27F4D">
        <w:rPr>
          <w:rFonts w:ascii="Arial" w:hAnsi="Arial"/>
          <w:sz w:val="24"/>
          <w:szCs w:val="24"/>
          <w:lang w:val="es-CL"/>
        </w:rPr>
        <w:t xml:space="preserve"> </w:t>
      </w:r>
      <w:r w:rsidR="00B01FF6" w:rsidRPr="00B27F4D">
        <w:rPr>
          <w:rFonts w:ascii="Arial" w:hAnsi="Arial"/>
          <w:sz w:val="24"/>
          <w:szCs w:val="24"/>
          <w:lang w:val="es-CL"/>
        </w:rPr>
        <w:t>asiendo,</w:t>
      </w:r>
      <w:r w:rsidRPr="00B27F4D">
        <w:rPr>
          <w:rFonts w:ascii="Arial" w:hAnsi="Arial"/>
          <w:sz w:val="24"/>
          <w:szCs w:val="24"/>
          <w:lang w:val="es-CL"/>
        </w:rPr>
        <w:t xml:space="preserve"> para que la junta pueda sesionar debe contar con un mínimo de 12 </w:t>
      </w:r>
      <w:r w:rsidR="00B01FF6" w:rsidRPr="00B27F4D">
        <w:rPr>
          <w:rFonts w:ascii="Arial" w:hAnsi="Arial"/>
          <w:sz w:val="24"/>
          <w:szCs w:val="24"/>
          <w:lang w:val="es-CL"/>
        </w:rPr>
        <w:t xml:space="preserve">personas. </w:t>
      </w:r>
      <w:r w:rsidRPr="00B27F4D">
        <w:rPr>
          <w:rFonts w:ascii="Arial" w:hAnsi="Arial"/>
          <w:sz w:val="24"/>
          <w:szCs w:val="24"/>
          <w:lang w:val="es-CL"/>
        </w:rPr>
        <w:t xml:space="preserve">Los insistentes deberán acatar las decisiones tomadas en esta. Para tomar decisiones los temas se discutirán con argumentos y finalmente se tomara la decisión que tenga mayor </w:t>
      </w:r>
      <w:r w:rsidR="00B01FF6" w:rsidRPr="00B27F4D">
        <w:rPr>
          <w:rFonts w:ascii="Arial" w:hAnsi="Arial"/>
          <w:sz w:val="24"/>
          <w:szCs w:val="24"/>
          <w:lang w:val="es-CL"/>
        </w:rPr>
        <w:t>número</w:t>
      </w:r>
      <w:r w:rsidRPr="00B27F4D">
        <w:rPr>
          <w:rFonts w:ascii="Arial" w:hAnsi="Arial"/>
          <w:sz w:val="24"/>
          <w:szCs w:val="24"/>
          <w:lang w:val="es-CL"/>
        </w:rPr>
        <w:t xml:space="preserve"> de votantes, quienes no estén desacuerdo acatara la decisión de la mayoría.</w:t>
      </w:r>
    </w:p>
    <w:p w:rsidR="00B27F4D" w:rsidRDefault="00B27F4D" w:rsidP="00B27F4D">
      <w:pPr>
        <w:jc w:val="both"/>
        <w:rPr>
          <w:rFonts w:ascii="Arial" w:hAnsi="Arial"/>
          <w:sz w:val="24"/>
          <w:szCs w:val="24"/>
          <w:lang w:val="es-CL"/>
        </w:rPr>
      </w:pPr>
      <w:r w:rsidRPr="00B27F4D">
        <w:rPr>
          <w:rFonts w:ascii="Arial" w:hAnsi="Arial"/>
          <w:b/>
          <w:sz w:val="24"/>
          <w:szCs w:val="24"/>
          <w:lang w:val="es-CL"/>
        </w:rPr>
        <w:t xml:space="preserve">h) </w:t>
      </w:r>
      <w:r w:rsidRPr="00B27F4D">
        <w:rPr>
          <w:rFonts w:ascii="Arial" w:hAnsi="Arial"/>
          <w:sz w:val="24"/>
          <w:szCs w:val="24"/>
          <w:lang w:val="es-CL"/>
        </w:rPr>
        <w:t xml:space="preserve">La organización de la cooperativa </w:t>
      </w:r>
      <w:r w:rsidR="00B01FF6" w:rsidRPr="00B27F4D">
        <w:rPr>
          <w:rFonts w:ascii="Arial" w:hAnsi="Arial"/>
          <w:sz w:val="24"/>
          <w:szCs w:val="24"/>
          <w:lang w:val="es-CL"/>
        </w:rPr>
        <w:t>está</w:t>
      </w:r>
      <w:r w:rsidRPr="00B27F4D">
        <w:rPr>
          <w:rFonts w:ascii="Arial" w:hAnsi="Arial"/>
          <w:sz w:val="24"/>
          <w:szCs w:val="24"/>
          <w:lang w:val="es-CL"/>
        </w:rPr>
        <w:t xml:space="preserve"> estipulada según el siguiente organigrama. Sin embargo este organigrama no es fijo y definitivo pudiendo realizarse modificaciones que beneficien el funcionamiento de la cooperativa.</w:t>
      </w: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556159" w:rsidRDefault="00556159" w:rsidP="00B27F4D">
      <w:pPr>
        <w:jc w:val="both"/>
        <w:rPr>
          <w:rFonts w:ascii="Arial" w:hAnsi="Arial"/>
          <w:sz w:val="24"/>
          <w:szCs w:val="24"/>
          <w:lang w:val="es-CL"/>
        </w:rPr>
      </w:pPr>
    </w:p>
    <w:p w:rsidR="00D248C7" w:rsidRDefault="00D248C7" w:rsidP="00D248C7">
      <w:pPr>
        <w:ind w:right="-799"/>
        <w:rPr>
          <w:rFonts w:ascii="Arial" w:hAnsi="Arial"/>
          <w:sz w:val="24"/>
          <w:szCs w:val="24"/>
          <w:lang w:val="es-CL"/>
        </w:rPr>
      </w:pPr>
    </w:p>
    <w:p w:rsidR="00D248C7" w:rsidRDefault="00D248C7" w:rsidP="00D248C7">
      <w:pPr>
        <w:ind w:right="-799"/>
        <w:rPr>
          <w:rFonts w:ascii="Arial" w:hAnsi="Arial"/>
          <w:sz w:val="24"/>
          <w:szCs w:val="24"/>
          <w:lang w:val="es-CL"/>
        </w:rPr>
      </w:pPr>
    </w:p>
    <w:p w:rsidR="00D248C7" w:rsidRDefault="00D248C7" w:rsidP="00D248C7">
      <w:pPr>
        <w:ind w:right="-799"/>
        <w:rPr>
          <w:rFonts w:ascii="Arial" w:hAnsi="Arial"/>
          <w:sz w:val="24"/>
          <w:szCs w:val="24"/>
          <w:lang w:val="es-CL"/>
        </w:rPr>
      </w:pPr>
    </w:p>
    <w:p w:rsidR="00D248C7" w:rsidRDefault="00D248C7" w:rsidP="00D248C7">
      <w:pPr>
        <w:ind w:right="-799"/>
        <w:rPr>
          <w:rFonts w:ascii="Arial" w:hAnsi="Arial"/>
          <w:sz w:val="24"/>
          <w:szCs w:val="24"/>
          <w:lang w:val="es-CL"/>
        </w:rPr>
      </w:pPr>
    </w:p>
    <w:p w:rsidR="00556159" w:rsidRPr="00D53D1B" w:rsidRDefault="00556159" w:rsidP="00D248C7">
      <w:pPr>
        <w:ind w:right="-799"/>
        <w:jc w:val="center"/>
        <w:rPr>
          <w:b/>
          <w:sz w:val="36"/>
          <w:szCs w:val="36"/>
          <w:lang w:val="es-CL"/>
        </w:rPr>
      </w:pPr>
      <w:r w:rsidRPr="00D53D1B">
        <w:rPr>
          <w:b/>
          <w:sz w:val="36"/>
          <w:szCs w:val="36"/>
          <w:lang w:val="es-CL"/>
        </w:rPr>
        <w:lastRenderedPageBreak/>
        <w:t>Aprobación de estatutos</w:t>
      </w:r>
    </w:p>
    <w:p w:rsidR="00D248C7" w:rsidRDefault="00556159" w:rsidP="005561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tbl>
      <w:tblPr>
        <w:tblpPr w:leftFromText="141" w:rightFromText="141" w:vertAnchor="page" w:horzAnchor="margin" w:tblpXSpec="center" w:tblpY="29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217"/>
        <w:gridCol w:w="3402"/>
        <w:gridCol w:w="1843"/>
      </w:tblGrid>
      <w:tr w:rsidR="00D248C7" w:rsidRPr="00D53D1B" w:rsidTr="00D248C7">
        <w:trPr>
          <w:trHeight w:val="592"/>
        </w:trPr>
        <w:tc>
          <w:tcPr>
            <w:tcW w:w="2994" w:type="dxa"/>
            <w:shd w:val="clear" w:color="auto" w:fill="244061" w:themeFill="accent1" w:themeFillShade="80"/>
            <w:vAlign w:val="bottom"/>
          </w:tcPr>
          <w:p w:rsidR="00D248C7" w:rsidRPr="00D53D1B" w:rsidRDefault="00D248C7" w:rsidP="00D248C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CL"/>
              </w:rPr>
            </w:pPr>
            <w:r w:rsidRPr="00D53D1B">
              <w:rPr>
                <w:b/>
                <w:color w:val="FFFFFF" w:themeColor="background1"/>
                <w:sz w:val="24"/>
                <w:szCs w:val="24"/>
                <w:lang w:val="es-CL"/>
              </w:rPr>
              <w:t>Nombres</w:t>
            </w:r>
          </w:p>
        </w:tc>
        <w:tc>
          <w:tcPr>
            <w:tcW w:w="2217" w:type="dxa"/>
            <w:shd w:val="clear" w:color="auto" w:fill="244061" w:themeFill="accent1" w:themeFillShade="80"/>
            <w:vAlign w:val="bottom"/>
          </w:tcPr>
          <w:p w:rsidR="00D248C7" w:rsidRPr="00D53D1B" w:rsidRDefault="00D248C7" w:rsidP="00D248C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CL"/>
              </w:rPr>
            </w:pPr>
            <w:r w:rsidRPr="00D53D1B">
              <w:rPr>
                <w:b/>
                <w:color w:val="FFFFFF" w:themeColor="background1"/>
                <w:sz w:val="24"/>
                <w:szCs w:val="24"/>
                <w:lang w:val="es-CL"/>
              </w:rPr>
              <w:t>Cedula de identidad</w:t>
            </w:r>
          </w:p>
        </w:tc>
        <w:tc>
          <w:tcPr>
            <w:tcW w:w="3402" w:type="dxa"/>
            <w:shd w:val="clear" w:color="auto" w:fill="244061" w:themeFill="accent1" w:themeFillShade="80"/>
            <w:vAlign w:val="bottom"/>
          </w:tcPr>
          <w:p w:rsidR="00D248C7" w:rsidRPr="00D53D1B" w:rsidRDefault="00D248C7" w:rsidP="00D248C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CL"/>
              </w:rPr>
            </w:pPr>
            <w:r w:rsidRPr="00D53D1B">
              <w:rPr>
                <w:b/>
                <w:color w:val="FFFFFF" w:themeColor="background1"/>
                <w:sz w:val="24"/>
                <w:szCs w:val="24"/>
                <w:lang w:val="es-CL"/>
              </w:rPr>
              <w:t>Domicilio</w:t>
            </w:r>
          </w:p>
        </w:tc>
        <w:tc>
          <w:tcPr>
            <w:tcW w:w="1843" w:type="dxa"/>
            <w:shd w:val="clear" w:color="auto" w:fill="244061" w:themeFill="accent1" w:themeFillShade="80"/>
            <w:vAlign w:val="bottom"/>
          </w:tcPr>
          <w:p w:rsidR="00D248C7" w:rsidRPr="00D53D1B" w:rsidRDefault="00D248C7" w:rsidP="00D248C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CL"/>
              </w:rPr>
            </w:pPr>
            <w:r w:rsidRPr="00D53D1B">
              <w:rPr>
                <w:b/>
                <w:color w:val="FFFFFF" w:themeColor="background1"/>
                <w:sz w:val="24"/>
                <w:szCs w:val="24"/>
                <w:lang w:val="es-CL"/>
              </w:rPr>
              <w:t>Firma</w:t>
            </w:r>
          </w:p>
        </w:tc>
      </w:tr>
      <w:tr w:rsidR="00D248C7" w:rsidRPr="00D248C7" w:rsidTr="00D248C7">
        <w:trPr>
          <w:trHeight w:val="378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D53D1B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s-CL"/>
              </w:rPr>
            </w:pPr>
            <w:r w:rsidRPr="00D53D1B">
              <w:rPr>
                <w:sz w:val="24"/>
                <w:szCs w:val="24"/>
                <w:lang w:val="es-CL"/>
              </w:rPr>
              <w:t>Angla Montre Juan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D53D1B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s-CL"/>
              </w:rPr>
            </w:pPr>
            <w:r w:rsidRPr="00D53D1B">
              <w:rPr>
                <w:sz w:val="24"/>
                <w:szCs w:val="24"/>
                <w:lang w:val="es-CL"/>
              </w:rPr>
              <w:t>18.246.573-9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s-CL"/>
              </w:rPr>
            </w:pPr>
            <w:r w:rsidRPr="00556159">
              <w:rPr>
                <w:sz w:val="24"/>
                <w:szCs w:val="24"/>
                <w:lang w:val="es-CL"/>
              </w:rPr>
              <w:t>Psj. Llinca N°104 Villa Vilcún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rPr>
                <w:sz w:val="24"/>
                <w:szCs w:val="24"/>
                <w:lang w:val="es-CL"/>
              </w:rPr>
            </w:pPr>
          </w:p>
        </w:tc>
      </w:tr>
      <w:tr w:rsidR="00D248C7" w:rsidRPr="00D248C7" w:rsidTr="00D248C7">
        <w:trPr>
          <w:trHeight w:val="582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  <w:lang w:val="es-CL"/>
              </w:rPr>
              <w:t>Arriagada Ramón Yoh</w:t>
            </w:r>
            <w:r w:rsidRPr="00225BCF">
              <w:rPr>
                <w:sz w:val="24"/>
                <w:szCs w:val="24"/>
              </w:rPr>
              <w:t>ana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18.728.500-3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s-CL"/>
              </w:rPr>
            </w:pPr>
            <w:r w:rsidRPr="00556159">
              <w:rPr>
                <w:sz w:val="24"/>
                <w:szCs w:val="24"/>
                <w:lang w:val="es-CL"/>
              </w:rPr>
              <w:t>Sector Butacura camino santa rosa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D248C7" w:rsidRPr="00225BCF" w:rsidTr="00D248C7">
        <w:trPr>
          <w:trHeight w:val="378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Bello Gatica Eduardo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18.195.496-5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Los Claveles N°275 Cajón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8C7" w:rsidRPr="00225BCF" w:rsidTr="00D248C7">
        <w:trPr>
          <w:trHeight w:val="425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Belmar Morales Carolina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19.182.021-5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Fundó Parihue Cajón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8C7" w:rsidRPr="00225BCF" w:rsidTr="00D248C7">
        <w:trPr>
          <w:trHeight w:val="417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Caamaño Pedreros Cristofer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18.874.940-2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Tehualda N°1245 Temuco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8C7" w:rsidRPr="00225BCF" w:rsidTr="00D248C7">
        <w:trPr>
          <w:trHeight w:val="424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Calhueque Marín Sara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18.154.191-3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Vega redonda Vilcún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8C7" w:rsidRPr="00225BCF" w:rsidTr="00D248C7">
        <w:trPr>
          <w:trHeight w:val="415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Cayunao Millanao marcelo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18.876.194-1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D5A">
              <w:rPr>
                <w:sz w:val="24"/>
                <w:szCs w:val="24"/>
              </w:rPr>
              <w:t>Llamuco Centro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6E0D5A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8C7" w:rsidRPr="00D248C7" w:rsidTr="00D248C7">
        <w:trPr>
          <w:trHeight w:val="592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Gatica Arias Claudia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18.874.975-5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lang w:val="es-CL"/>
              </w:rPr>
            </w:pPr>
            <w:r w:rsidRPr="00556159">
              <w:rPr>
                <w:lang w:val="es-CL"/>
              </w:rPr>
              <w:t>Codinhue N°172 Villa Los Esteros Cajón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lang w:val="es-CL"/>
              </w:rPr>
            </w:pPr>
          </w:p>
        </w:tc>
      </w:tr>
      <w:tr w:rsidR="00D248C7" w:rsidRPr="00225BCF" w:rsidTr="00D248C7">
        <w:trPr>
          <w:trHeight w:val="358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Llancao Mariñanco Isabel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19.064.524-k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Llamuco Centro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21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López Segura Edgardo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19.182.019-3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Mirador Parcela G4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27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Mardones Araneda Marcela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19.019.439-6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Pasaje Codinhue N°179 Cajón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18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Martinez Molina Gustavo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18.873.743-9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Los Robles N°170 Cajón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10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Moñi Mella Ivan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19.541.812-8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Llamuco Alto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16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Mora Garcia Juan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18.872.944-4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Malla N°394 Temuco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09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Moreno Aniñir Victor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18.435.353-9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Pasaje Orense N°213 Cajón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14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Muñoz Garcia Diego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18.872.501-5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Diego Portales N°360 Vilcún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20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Paine Mariluan Magali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18.486.458-4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Camino Traipe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12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Parada Fritz Daniel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18.874.712-4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Los claveles N°236 vilcún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19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Ramirez Cid  Cristina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18.873.491-k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Volcán Llaima N°39 Cajón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225BCF" w:rsidTr="00D248C7">
        <w:trPr>
          <w:trHeight w:val="424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Rodriguez Anticheo Maria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18.651.823-3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Colun-Hueno Camino Vilcún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  <w:tr w:rsidR="00D248C7" w:rsidRPr="00D248C7" w:rsidTr="00D248C7">
        <w:trPr>
          <w:trHeight w:val="603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Valenzuela Silva Pablina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18.182.278-3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lang w:val="es-CL"/>
              </w:rPr>
            </w:pPr>
            <w:r w:rsidRPr="00556159">
              <w:rPr>
                <w:lang w:val="es-CL"/>
              </w:rPr>
              <w:t>Ignacio Carrera Pinto N°370 Lautaro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lang w:val="es-CL"/>
              </w:rPr>
            </w:pPr>
          </w:p>
        </w:tc>
      </w:tr>
      <w:tr w:rsidR="00D248C7" w:rsidRPr="00D248C7" w:rsidTr="00D248C7">
        <w:trPr>
          <w:trHeight w:val="354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Zambrano Candín Daniel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18.542.662-9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lang w:val="es-CL"/>
              </w:rPr>
            </w:pPr>
            <w:r w:rsidRPr="00556159">
              <w:rPr>
                <w:lang w:val="es-CL"/>
              </w:rPr>
              <w:t>La Unión Temulemu N° 2 Traiguen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556159" w:rsidRDefault="00D248C7" w:rsidP="00D248C7">
            <w:pPr>
              <w:spacing w:after="0" w:line="240" w:lineRule="auto"/>
              <w:contextualSpacing/>
              <w:jc w:val="center"/>
              <w:rPr>
                <w:lang w:val="es-CL"/>
              </w:rPr>
            </w:pPr>
          </w:p>
        </w:tc>
      </w:tr>
      <w:tr w:rsidR="00D248C7" w:rsidRPr="00225BCF" w:rsidTr="00D248C7">
        <w:tblPrEx>
          <w:tblCellMar>
            <w:left w:w="70" w:type="dxa"/>
            <w:right w:w="70" w:type="dxa"/>
          </w:tblCellMar>
          <w:tblLook w:val="0000"/>
        </w:tblPrEx>
        <w:trPr>
          <w:trHeight w:val="417"/>
        </w:trPr>
        <w:tc>
          <w:tcPr>
            <w:tcW w:w="2994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5BCF">
              <w:rPr>
                <w:sz w:val="24"/>
                <w:szCs w:val="24"/>
              </w:rPr>
              <w:t>Neculan trurreupan Jorge</w:t>
            </w:r>
          </w:p>
        </w:tc>
        <w:tc>
          <w:tcPr>
            <w:tcW w:w="2217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18.462.966-6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  <w:r w:rsidRPr="00225BCF">
              <w:t>Santa Rosa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48C7" w:rsidRPr="00225BCF" w:rsidRDefault="00D248C7" w:rsidP="00D248C7">
            <w:pPr>
              <w:spacing w:after="0" w:line="240" w:lineRule="auto"/>
              <w:contextualSpacing/>
              <w:jc w:val="center"/>
            </w:pPr>
          </w:p>
        </w:tc>
      </w:tr>
    </w:tbl>
    <w:p w:rsidR="00556159" w:rsidRDefault="00556159">
      <w:pPr>
        <w:rPr>
          <w:lang w:val="es-CL"/>
        </w:rPr>
      </w:pPr>
    </w:p>
    <w:p w:rsidR="00556159" w:rsidRDefault="00556159" w:rsidP="00A20EA4">
      <w:pPr>
        <w:rPr>
          <w:lang w:val="es-CL"/>
        </w:rPr>
      </w:pPr>
    </w:p>
    <w:sectPr w:rsidR="00556159" w:rsidSect="0085361D">
      <w:footerReference w:type="default" r:id="rId11"/>
      <w:pgSz w:w="12242" w:h="18711" w:code="5"/>
      <w:pgMar w:top="1418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86" w:rsidRDefault="001B6886" w:rsidP="00B27F4D">
      <w:pPr>
        <w:spacing w:after="0" w:line="240" w:lineRule="auto"/>
      </w:pPr>
      <w:r>
        <w:separator/>
      </w:r>
    </w:p>
  </w:endnote>
  <w:endnote w:type="continuationSeparator" w:id="1">
    <w:p w:rsidR="001B6886" w:rsidRDefault="001B6886" w:rsidP="00B2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1D" w:rsidRDefault="008536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86" w:rsidRDefault="001B6886" w:rsidP="00B27F4D">
      <w:pPr>
        <w:spacing w:after="0" w:line="240" w:lineRule="auto"/>
      </w:pPr>
      <w:r>
        <w:separator/>
      </w:r>
    </w:p>
  </w:footnote>
  <w:footnote w:type="continuationSeparator" w:id="1">
    <w:p w:rsidR="001B6886" w:rsidRDefault="001B6886" w:rsidP="00B27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#fc6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3576"/>
    <w:rsid w:val="00047A23"/>
    <w:rsid w:val="000924D9"/>
    <w:rsid w:val="00126414"/>
    <w:rsid w:val="001B6886"/>
    <w:rsid w:val="002718F8"/>
    <w:rsid w:val="002D09DD"/>
    <w:rsid w:val="004D707B"/>
    <w:rsid w:val="00544467"/>
    <w:rsid w:val="00556159"/>
    <w:rsid w:val="005C6191"/>
    <w:rsid w:val="005D267F"/>
    <w:rsid w:val="0063581B"/>
    <w:rsid w:val="00657C9D"/>
    <w:rsid w:val="006F087E"/>
    <w:rsid w:val="007124A4"/>
    <w:rsid w:val="0077709E"/>
    <w:rsid w:val="007A0362"/>
    <w:rsid w:val="0085361D"/>
    <w:rsid w:val="00A0375D"/>
    <w:rsid w:val="00A20EA4"/>
    <w:rsid w:val="00AB22CC"/>
    <w:rsid w:val="00AC0485"/>
    <w:rsid w:val="00AC53BF"/>
    <w:rsid w:val="00B01FF6"/>
    <w:rsid w:val="00B27F4D"/>
    <w:rsid w:val="00C044F3"/>
    <w:rsid w:val="00D0795C"/>
    <w:rsid w:val="00D248C7"/>
    <w:rsid w:val="00D53D1B"/>
    <w:rsid w:val="00D574B6"/>
    <w:rsid w:val="00E716C3"/>
    <w:rsid w:val="00F43A0C"/>
    <w:rsid w:val="00FB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c6"/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76"/>
  </w:style>
  <w:style w:type="paragraph" w:styleId="Ttulo1">
    <w:name w:val="heading 1"/>
    <w:basedOn w:val="Normal"/>
    <w:next w:val="Normal"/>
    <w:link w:val="Ttulo1Car"/>
    <w:uiPriority w:val="9"/>
    <w:qFormat/>
    <w:rsid w:val="00FB35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5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35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35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35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35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35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5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5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6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5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35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35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35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35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3576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35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B3576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B35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B35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B35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B3576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B3576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B3576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B357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B3576"/>
  </w:style>
  <w:style w:type="paragraph" w:styleId="Prrafodelista">
    <w:name w:val="List Paragraph"/>
    <w:basedOn w:val="Normal"/>
    <w:uiPriority w:val="34"/>
    <w:qFormat/>
    <w:rsid w:val="00FB357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B357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3576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35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35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B3576"/>
    <w:rPr>
      <w:i/>
      <w:iCs/>
    </w:rPr>
  </w:style>
  <w:style w:type="character" w:styleId="nfasisintenso">
    <w:name w:val="Intense Emphasis"/>
    <w:uiPriority w:val="21"/>
    <w:qFormat/>
    <w:rsid w:val="00FB3576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B35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B35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B3576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B3576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B27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7F4D"/>
  </w:style>
  <w:style w:type="paragraph" w:styleId="Piedepgina">
    <w:name w:val="footer"/>
    <w:basedOn w:val="Normal"/>
    <w:link w:val="PiedepginaCar"/>
    <w:uiPriority w:val="99"/>
    <w:unhideWhenUsed/>
    <w:rsid w:val="00B27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F4D"/>
  </w:style>
  <w:style w:type="paragraph" w:styleId="Textodeglobo">
    <w:name w:val="Balloon Text"/>
    <w:basedOn w:val="Normal"/>
    <w:link w:val="TextodegloboCar"/>
    <w:uiPriority w:val="99"/>
    <w:semiHidden/>
    <w:unhideWhenUsed/>
    <w:rsid w:val="0009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9A19CFE638445A8DDDB371DD8A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F7F8-30ED-4635-B45B-97F1509C9AF8}"/>
      </w:docPartPr>
      <w:docPartBody>
        <w:p w:rsidR="001E1B65" w:rsidRDefault="001E1B65" w:rsidP="001E1B65">
          <w:pPr>
            <w:pStyle w:val="C69A19CFE638445A8DDDB371DD8A0DC3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[Seleccionar fecha]</w:t>
          </w:r>
        </w:p>
      </w:docPartBody>
    </w:docPart>
    <w:docPart>
      <w:docPartPr>
        <w:name w:val="32336EBE950F41B7AD39F1059F18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9F33-D02D-4B77-80C1-6CB15929398B}"/>
      </w:docPartPr>
      <w:docPartBody>
        <w:p w:rsidR="001E1B65" w:rsidRDefault="001E1B65" w:rsidP="001E1B65">
          <w:pPr>
            <w:pStyle w:val="32336EBE950F41B7AD39F1059F1873A0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18FBB5BC4FAB44969C97EC21D9A2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C2A7-52B6-43C4-8A7D-EA7DCAAD516D}"/>
      </w:docPartPr>
      <w:docPartBody>
        <w:p w:rsidR="001E1B65" w:rsidRDefault="001E1B65" w:rsidP="001E1B65">
          <w:pPr>
            <w:pStyle w:val="18FBB5BC4FAB44969C97EC21D9A2E24A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1B65"/>
    <w:rsid w:val="001E1B65"/>
    <w:rsid w:val="009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1AF6E0DC9C48B8A1AED087DC7A5A15">
    <w:name w:val="091AF6E0DC9C48B8A1AED087DC7A5A15"/>
    <w:rsid w:val="001E1B65"/>
  </w:style>
  <w:style w:type="paragraph" w:customStyle="1" w:styleId="5CD0517865154EC796A90B2485C3AD78">
    <w:name w:val="5CD0517865154EC796A90B2485C3AD78"/>
    <w:rsid w:val="001E1B65"/>
  </w:style>
  <w:style w:type="paragraph" w:customStyle="1" w:styleId="0B86F25425B346E9AD5F3691BEA90C25">
    <w:name w:val="0B86F25425B346E9AD5F3691BEA90C25"/>
    <w:rsid w:val="001E1B65"/>
  </w:style>
  <w:style w:type="paragraph" w:customStyle="1" w:styleId="CA66ADA3BA924C26BA66743F32845E5E">
    <w:name w:val="CA66ADA3BA924C26BA66743F32845E5E"/>
    <w:rsid w:val="001E1B65"/>
  </w:style>
  <w:style w:type="paragraph" w:customStyle="1" w:styleId="354ABB6273674E33BBBAB261DC0385AE">
    <w:name w:val="354ABB6273674E33BBBAB261DC0385AE"/>
    <w:rsid w:val="001E1B65"/>
  </w:style>
  <w:style w:type="paragraph" w:customStyle="1" w:styleId="558D20CA997A455EB8841EE732E8BB1A">
    <w:name w:val="558D20CA997A455EB8841EE732E8BB1A"/>
    <w:rsid w:val="001E1B65"/>
  </w:style>
  <w:style w:type="paragraph" w:customStyle="1" w:styleId="4A709E2EA7824595854C46D0F126D45D">
    <w:name w:val="4A709E2EA7824595854C46D0F126D45D"/>
    <w:rsid w:val="001E1B65"/>
  </w:style>
  <w:style w:type="paragraph" w:customStyle="1" w:styleId="B6798E8735FB42889B6C08DE7FC95FC4">
    <w:name w:val="B6798E8735FB42889B6C08DE7FC95FC4"/>
    <w:rsid w:val="001E1B65"/>
  </w:style>
  <w:style w:type="paragraph" w:customStyle="1" w:styleId="C69A19CFE638445A8DDDB371DD8A0DC3">
    <w:name w:val="C69A19CFE638445A8DDDB371DD8A0DC3"/>
    <w:rsid w:val="001E1B65"/>
  </w:style>
  <w:style w:type="paragraph" w:customStyle="1" w:styleId="0BE8703AADF24EF69EF9F585DEEA4481">
    <w:name w:val="0BE8703AADF24EF69EF9F585DEEA4481"/>
    <w:rsid w:val="001E1B65"/>
  </w:style>
  <w:style w:type="paragraph" w:customStyle="1" w:styleId="A3B52B97624F4F7BA22A7001F04894A9">
    <w:name w:val="A3B52B97624F4F7BA22A7001F04894A9"/>
    <w:rsid w:val="001E1B65"/>
  </w:style>
  <w:style w:type="paragraph" w:customStyle="1" w:styleId="83229DBC26604D1AA48F8C3F823005F8">
    <w:name w:val="83229DBC26604D1AA48F8C3F823005F8"/>
    <w:rsid w:val="001E1B65"/>
  </w:style>
  <w:style w:type="paragraph" w:customStyle="1" w:styleId="81324A00A7264A4284E0B5FECD0C0E95">
    <w:name w:val="81324A00A7264A4284E0B5FECD0C0E95"/>
    <w:rsid w:val="001E1B65"/>
  </w:style>
  <w:style w:type="paragraph" w:customStyle="1" w:styleId="32336EBE950F41B7AD39F1059F1873A0">
    <w:name w:val="32336EBE950F41B7AD39F1059F1873A0"/>
    <w:rsid w:val="001E1B65"/>
  </w:style>
  <w:style w:type="paragraph" w:customStyle="1" w:styleId="18FBB5BC4FAB44969C97EC21D9A2E24A">
    <w:name w:val="18FBB5BC4FAB44969C97EC21D9A2E24A"/>
    <w:rsid w:val="001E1B65"/>
  </w:style>
  <w:style w:type="paragraph" w:customStyle="1" w:styleId="40532381E8474EC1BE21C2E994903A74">
    <w:name w:val="40532381E8474EC1BE21C2E994903A74"/>
    <w:rsid w:val="001E1B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FD09C-4E3A-4C2D-8523-7FA93FEF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Cooperativa     ADJE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</dc:title>
  <dc:subject>Estatutos, Organigrama, Lista de la aprobación de los estatutos.</dc:subject>
  <dc:creator>Gustavo Ignacio Martinez Molina.</dc:creator>
  <cp:lastModifiedBy>rusio</cp:lastModifiedBy>
  <cp:revision>2</cp:revision>
  <dcterms:created xsi:type="dcterms:W3CDTF">2012-06-28T13:13:00Z</dcterms:created>
  <dcterms:modified xsi:type="dcterms:W3CDTF">2012-06-28T13:13:00Z</dcterms:modified>
</cp:coreProperties>
</file>